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9718" w14:textId="41E9A1C6" w:rsidR="00C912A5" w:rsidRDefault="00C912A5" w:rsidP="00C912A5">
      <w:pPr>
        <w:jc w:val="center"/>
        <w:rPr>
          <w:rFonts w:ascii="Century Gothic" w:hAnsi="Century Gothic"/>
          <w:b/>
          <w:bCs/>
          <w:sz w:val="28"/>
          <w:szCs w:val="28"/>
        </w:rPr>
      </w:pPr>
      <w:r w:rsidRPr="00E644C9">
        <w:rPr>
          <w:rFonts w:ascii="Century Gothic" w:hAnsi="Century Gothic"/>
          <w:b/>
          <w:bCs/>
          <w:noProof/>
          <w:sz w:val="28"/>
          <w:szCs w:val="28"/>
          <w:highlight w:val="black"/>
          <w:shd w:val="clear" w:color="auto" w:fill="000000" w:themeFill="text1"/>
        </w:rPr>
        <w:drawing>
          <wp:inline distT="0" distB="0" distL="0" distR="0" wp14:anchorId="1DCB1F94" wp14:editId="25E2CF32">
            <wp:extent cx="4582852" cy="2534651"/>
            <wp:effectExtent l="0" t="0" r="8255" b="0"/>
            <wp:docPr id="92771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15750" name="Picture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582852" cy="2534651"/>
                    </a:xfrm>
                    <a:prstGeom prst="rect">
                      <a:avLst/>
                    </a:prstGeom>
                    <a:noFill/>
                    <a:ln>
                      <a:noFill/>
                    </a:ln>
                  </pic:spPr>
                </pic:pic>
              </a:graphicData>
            </a:graphic>
          </wp:inline>
        </w:drawing>
      </w:r>
    </w:p>
    <w:p w14:paraId="67F06643" w14:textId="77E35883" w:rsidR="003C3E29" w:rsidRPr="00D70E67" w:rsidRDefault="003C3E29" w:rsidP="00D70E67">
      <w:pPr>
        <w:jc w:val="center"/>
        <w:rPr>
          <w:rFonts w:ascii="Century Gothic" w:hAnsi="Century Gothic"/>
          <w:b/>
          <w:bCs/>
          <w:sz w:val="28"/>
          <w:szCs w:val="28"/>
        </w:rPr>
      </w:pPr>
      <w:r w:rsidRPr="00D70E67">
        <w:rPr>
          <w:rFonts w:ascii="Century Gothic" w:hAnsi="Century Gothic"/>
          <w:b/>
          <w:bCs/>
          <w:sz w:val="28"/>
          <w:szCs w:val="28"/>
        </w:rPr>
        <w:t>THE INTERNATIONAL JOURNAL OF TEACHER EDUCATION (IJTE)</w:t>
      </w:r>
    </w:p>
    <w:p w14:paraId="5E262473" w14:textId="77777777" w:rsidR="00D70E67" w:rsidRDefault="00D70E67" w:rsidP="004B4618">
      <w:pPr>
        <w:rPr>
          <w:rFonts w:ascii="Century Gothic" w:hAnsi="Century Gothic"/>
          <w:b/>
          <w:bCs/>
        </w:rPr>
      </w:pPr>
    </w:p>
    <w:tbl>
      <w:tblPr>
        <w:tblStyle w:val="TableGrid"/>
        <w:tblW w:w="5000" w:type="pct"/>
        <w:tblLook w:val="04A0" w:firstRow="1" w:lastRow="0" w:firstColumn="1" w:lastColumn="0" w:noHBand="0" w:noVBand="1"/>
      </w:tblPr>
      <w:tblGrid>
        <w:gridCol w:w="1565"/>
        <w:gridCol w:w="1198"/>
        <w:gridCol w:w="1435"/>
        <w:gridCol w:w="1717"/>
        <w:gridCol w:w="1808"/>
        <w:gridCol w:w="1549"/>
        <w:gridCol w:w="2365"/>
        <w:gridCol w:w="1313"/>
      </w:tblGrid>
      <w:tr w:rsidR="006C44B3" w14:paraId="3B9F0677" w14:textId="439C3B06" w:rsidTr="00C55D0E">
        <w:tc>
          <w:tcPr>
            <w:tcW w:w="604" w:type="pct"/>
            <w:vAlign w:val="center"/>
          </w:tcPr>
          <w:p w14:paraId="04AB8C6E" w14:textId="3E8FE4B6"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HOME</w:t>
            </w:r>
          </w:p>
        </w:tc>
        <w:tc>
          <w:tcPr>
            <w:tcW w:w="462" w:type="pct"/>
            <w:vAlign w:val="center"/>
          </w:tcPr>
          <w:p w14:paraId="44371B19" w14:textId="4F073D81"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AIM &amp; SCOPE</w:t>
            </w:r>
          </w:p>
        </w:tc>
        <w:tc>
          <w:tcPr>
            <w:tcW w:w="554" w:type="pct"/>
            <w:vAlign w:val="center"/>
          </w:tcPr>
          <w:p w14:paraId="11175E55" w14:textId="5FF42E68"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ISSUES</w:t>
            </w:r>
          </w:p>
        </w:tc>
        <w:tc>
          <w:tcPr>
            <w:tcW w:w="663" w:type="pct"/>
            <w:vAlign w:val="center"/>
          </w:tcPr>
          <w:p w14:paraId="488AAAF6" w14:textId="7A210D2E"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AUTHOR GUIDELINES</w:t>
            </w:r>
          </w:p>
        </w:tc>
        <w:tc>
          <w:tcPr>
            <w:tcW w:w="698" w:type="pct"/>
            <w:vAlign w:val="center"/>
          </w:tcPr>
          <w:p w14:paraId="0ACD6F2B" w14:textId="33A2187B"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EDITORIAL POLICY</w:t>
            </w:r>
          </w:p>
        </w:tc>
        <w:tc>
          <w:tcPr>
            <w:tcW w:w="598" w:type="pct"/>
            <w:vAlign w:val="center"/>
          </w:tcPr>
          <w:p w14:paraId="062E8942" w14:textId="20C92853"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EDITORIAL TEAM</w:t>
            </w:r>
          </w:p>
        </w:tc>
        <w:tc>
          <w:tcPr>
            <w:tcW w:w="913" w:type="pct"/>
            <w:vAlign w:val="center"/>
          </w:tcPr>
          <w:p w14:paraId="09BA6874" w14:textId="782B3333"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Announcements</w:t>
            </w:r>
          </w:p>
        </w:tc>
        <w:tc>
          <w:tcPr>
            <w:tcW w:w="507" w:type="pct"/>
            <w:vAlign w:val="center"/>
          </w:tcPr>
          <w:p w14:paraId="5B913CBB" w14:textId="5ADDCAD0" w:rsidR="006C44B3" w:rsidRPr="00C55D0E" w:rsidRDefault="006C44B3" w:rsidP="00C55D0E">
            <w:pPr>
              <w:jc w:val="center"/>
              <w:rPr>
                <w:rFonts w:ascii="Century Gothic" w:hAnsi="Century Gothic"/>
                <w:b/>
                <w:bCs/>
                <w:sz w:val="20"/>
                <w:szCs w:val="20"/>
              </w:rPr>
            </w:pPr>
            <w:r w:rsidRPr="00C55D0E">
              <w:rPr>
                <w:rFonts w:ascii="Century Gothic" w:hAnsi="Century Gothic"/>
                <w:b/>
                <w:bCs/>
                <w:sz w:val="20"/>
                <w:szCs w:val="20"/>
              </w:rPr>
              <w:t>Contact Us</w:t>
            </w:r>
          </w:p>
        </w:tc>
      </w:tr>
      <w:tr w:rsidR="006C44B3" w14:paraId="784AA7B1" w14:textId="6DD3ACD2" w:rsidTr="006C44B3">
        <w:tc>
          <w:tcPr>
            <w:tcW w:w="604" w:type="pct"/>
            <w:vAlign w:val="center"/>
          </w:tcPr>
          <w:p w14:paraId="0FF85B02" w14:textId="77777777" w:rsidR="006C44B3" w:rsidRPr="00D70E67" w:rsidRDefault="006C44B3" w:rsidP="00D70E67">
            <w:pPr>
              <w:jc w:val="center"/>
              <w:rPr>
                <w:rFonts w:ascii="Century Gothic" w:hAnsi="Century Gothic"/>
              </w:rPr>
            </w:pPr>
          </w:p>
        </w:tc>
        <w:tc>
          <w:tcPr>
            <w:tcW w:w="462" w:type="pct"/>
            <w:vAlign w:val="center"/>
          </w:tcPr>
          <w:p w14:paraId="45C8205C" w14:textId="63CF6D94" w:rsidR="006C44B3" w:rsidRPr="00D70E67" w:rsidRDefault="006C44B3" w:rsidP="00D70E67">
            <w:pPr>
              <w:jc w:val="center"/>
              <w:rPr>
                <w:rFonts w:ascii="Century Gothic" w:hAnsi="Century Gothic"/>
              </w:rPr>
            </w:pPr>
          </w:p>
        </w:tc>
        <w:tc>
          <w:tcPr>
            <w:tcW w:w="554" w:type="pct"/>
            <w:vAlign w:val="center"/>
          </w:tcPr>
          <w:p w14:paraId="298E51F3" w14:textId="09FF8478" w:rsidR="006C44B3" w:rsidRPr="00D70E67" w:rsidRDefault="006C44B3" w:rsidP="00D70E67">
            <w:pPr>
              <w:jc w:val="center"/>
              <w:rPr>
                <w:rFonts w:ascii="Century Gothic" w:hAnsi="Century Gothic"/>
              </w:rPr>
            </w:pPr>
            <w:r w:rsidRPr="00D70E67">
              <w:rPr>
                <w:rFonts w:ascii="Century Gothic" w:hAnsi="Century Gothic"/>
              </w:rPr>
              <w:t>Current</w:t>
            </w:r>
          </w:p>
        </w:tc>
        <w:tc>
          <w:tcPr>
            <w:tcW w:w="663" w:type="pct"/>
            <w:vAlign w:val="center"/>
          </w:tcPr>
          <w:p w14:paraId="53EA99AA" w14:textId="4F09A74D" w:rsidR="006C44B3" w:rsidRPr="00D70E67" w:rsidRDefault="006C44B3" w:rsidP="00D70E67">
            <w:pPr>
              <w:jc w:val="center"/>
              <w:rPr>
                <w:rFonts w:ascii="Century Gothic" w:hAnsi="Century Gothic"/>
              </w:rPr>
            </w:pPr>
            <w:r w:rsidRPr="00D70E67">
              <w:rPr>
                <w:rFonts w:ascii="Century Gothic" w:hAnsi="Century Gothic"/>
              </w:rPr>
              <w:t xml:space="preserve">Submit an </w:t>
            </w:r>
            <w:r>
              <w:rPr>
                <w:rFonts w:ascii="Century Gothic" w:hAnsi="Century Gothic"/>
              </w:rPr>
              <w:t>A</w:t>
            </w:r>
            <w:r w:rsidRPr="00D70E67">
              <w:rPr>
                <w:rFonts w:ascii="Century Gothic" w:hAnsi="Century Gothic"/>
              </w:rPr>
              <w:t>rticle</w:t>
            </w:r>
          </w:p>
        </w:tc>
        <w:tc>
          <w:tcPr>
            <w:tcW w:w="698" w:type="pct"/>
            <w:vAlign w:val="center"/>
          </w:tcPr>
          <w:p w14:paraId="6A15E60C" w14:textId="024DA479" w:rsidR="006C44B3" w:rsidRPr="00D70E67" w:rsidRDefault="006C44B3" w:rsidP="00D70E67">
            <w:pPr>
              <w:jc w:val="center"/>
              <w:rPr>
                <w:rFonts w:ascii="Century Gothic" w:hAnsi="Century Gothic"/>
              </w:rPr>
            </w:pPr>
            <w:r>
              <w:rPr>
                <w:rFonts w:ascii="Century Gothic" w:hAnsi="Century Gothic"/>
              </w:rPr>
              <w:t>Authorship</w:t>
            </w:r>
          </w:p>
        </w:tc>
        <w:tc>
          <w:tcPr>
            <w:tcW w:w="598" w:type="pct"/>
            <w:vAlign w:val="center"/>
          </w:tcPr>
          <w:p w14:paraId="65274BA6" w14:textId="4BDA8050" w:rsidR="006C44B3" w:rsidRPr="00D70E67" w:rsidRDefault="006C44B3" w:rsidP="00D70E67">
            <w:pPr>
              <w:jc w:val="center"/>
              <w:rPr>
                <w:rFonts w:ascii="Century Gothic" w:hAnsi="Century Gothic"/>
              </w:rPr>
            </w:pPr>
            <w:r>
              <w:rPr>
                <w:rFonts w:ascii="Century Gothic" w:hAnsi="Century Gothic"/>
              </w:rPr>
              <w:t>Editorial Board</w:t>
            </w:r>
          </w:p>
        </w:tc>
        <w:tc>
          <w:tcPr>
            <w:tcW w:w="913" w:type="pct"/>
            <w:vAlign w:val="center"/>
          </w:tcPr>
          <w:p w14:paraId="48399237" w14:textId="5943C44F" w:rsidR="006C44B3" w:rsidRDefault="006C44B3" w:rsidP="006C44B3">
            <w:pPr>
              <w:jc w:val="center"/>
              <w:rPr>
                <w:rFonts w:ascii="Century Gothic" w:hAnsi="Century Gothic"/>
              </w:rPr>
            </w:pPr>
            <w:r>
              <w:rPr>
                <w:rFonts w:ascii="Century Gothic" w:hAnsi="Century Gothic"/>
              </w:rPr>
              <w:t>Call for papers</w:t>
            </w:r>
          </w:p>
        </w:tc>
        <w:tc>
          <w:tcPr>
            <w:tcW w:w="507" w:type="pct"/>
          </w:tcPr>
          <w:p w14:paraId="6C99DACA" w14:textId="4F45EA47" w:rsidR="006C44B3" w:rsidRDefault="006C44B3" w:rsidP="00D70E67">
            <w:pPr>
              <w:jc w:val="center"/>
              <w:rPr>
                <w:rFonts w:ascii="Century Gothic" w:hAnsi="Century Gothic"/>
              </w:rPr>
            </w:pPr>
          </w:p>
        </w:tc>
      </w:tr>
      <w:tr w:rsidR="006C44B3" w14:paraId="22E5812A" w14:textId="656B63CD" w:rsidTr="006C44B3">
        <w:tc>
          <w:tcPr>
            <w:tcW w:w="604" w:type="pct"/>
            <w:vAlign w:val="center"/>
          </w:tcPr>
          <w:p w14:paraId="21CB24CF" w14:textId="77777777" w:rsidR="006C44B3" w:rsidRPr="00D70E67" w:rsidRDefault="006C44B3" w:rsidP="00D70E67">
            <w:pPr>
              <w:jc w:val="center"/>
              <w:rPr>
                <w:rFonts w:ascii="Century Gothic" w:hAnsi="Century Gothic"/>
              </w:rPr>
            </w:pPr>
          </w:p>
        </w:tc>
        <w:tc>
          <w:tcPr>
            <w:tcW w:w="462" w:type="pct"/>
            <w:vAlign w:val="center"/>
          </w:tcPr>
          <w:p w14:paraId="094FE208" w14:textId="27ABC04D" w:rsidR="006C44B3" w:rsidRPr="00D70E67" w:rsidRDefault="006C44B3" w:rsidP="00D70E67">
            <w:pPr>
              <w:jc w:val="center"/>
              <w:rPr>
                <w:rFonts w:ascii="Century Gothic" w:hAnsi="Century Gothic"/>
              </w:rPr>
            </w:pPr>
          </w:p>
        </w:tc>
        <w:tc>
          <w:tcPr>
            <w:tcW w:w="554" w:type="pct"/>
            <w:vAlign w:val="center"/>
          </w:tcPr>
          <w:p w14:paraId="589F15A9" w14:textId="76DE29FA" w:rsidR="006C44B3" w:rsidRPr="00D70E67" w:rsidRDefault="006C44B3" w:rsidP="00D70E67">
            <w:pPr>
              <w:jc w:val="center"/>
              <w:rPr>
                <w:rFonts w:ascii="Century Gothic" w:hAnsi="Century Gothic"/>
              </w:rPr>
            </w:pPr>
            <w:r w:rsidRPr="00D70E67">
              <w:rPr>
                <w:rFonts w:ascii="Century Gothic" w:hAnsi="Century Gothic"/>
              </w:rPr>
              <w:t>Archived</w:t>
            </w:r>
          </w:p>
        </w:tc>
        <w:tc>
          <w:tcPr>
            <w:tcW w:w="663" w:type="pct"/>
            <w:vAlign w:val="center"/>
          </w:tcPr>
          <w:p w14:paraId="6A0EDC8B" w14:textId="32F110BB" w:rsidR="006C44B3" w:rsidRPr="00D70E67" w:rsidRDefault="006C44B3" w:rsidP="00D70E67">
            <w:pPr>
              <w:jc w:val="center"/>
              <w:rPr>
                <w:rFonts w:ascii="Century Gothic" w:hAnsi="Century Gothic"/>
              </w:rPr>
            </w:pPr>
            <w:r>
              <w:rPr>
                <w:rFonts w:ascii="Century Gothic" w:hAnsi="Century Gothic"/>
              </w:rPr>
              <w:t>Submission guidelines</w:t>
            </w:r>
          </w:p>
        </w:tc>
        <w:tc>
          <w:tcPr>
            <w:tcW w:w="698" w:type="pct"/>
            <w:vAlign w:val="center"/>
          </w:tcPr>
          <w:p w14:paraId="572FACC4" w14:textId="5EF867F8" w:rsidR="006C44B3" w:rsidRPr="00D70E67" w:rsidRDefault="006C44B3" w:rsidP="00D70E67">
            <w:pPr>
              <w:jc w:val="center"/>
              <w:rPr>
                <w:rFonts w:ascii="Century Gothic" w:hAnsi="Century Gothic"/>
              </w:rPr>
            </w:pPr>
            <w:r>
              <w:rPr>
                <w:rFonts w:ascii="Century Gothic" w:hAnsi="Century Gothic"/>
              </w:rPr>
              <w:t>Peer Reviewer Policy</w:t>
            </w:r>
          </w:p>
        </w:tc>
        <w:tc>
          <w:tcPr>
            <w:tcW w:w="598" w:type="pct"/>
            <w:vAlign w:val="center"/>
          </w:tcPr>
          <w:p w14:paraId="5B03C719" w14:textId="3F01C8F4" w:rsidR="006C44B3" w:rsidRPr="00D70E67" w:rsidRDefault="006C44B3" w:rsidP="00D70E67">
            <w:pPr>
              <w:jc w:val="center"/>
              <w:rPr>
                <w:rFonts w:ascii="Century Gothic" w:hAnsi="Century Gothic"/>
              </w:rPr>
            </w:pPr>
            <w:r>
              <w:rPr>
                <w:rFonts w:ascii="Century Gothic" w:hAnsi="Century Gothic"/>
              </w:rPr>
              <w:t>Peer Reviewers</w:t>
            </w:r>
          </w:p>
        </w:tc>
        <w:tc>
          <w:tcPr>
            <w:tcW w:w="913" w:type="pct"/>
            <w:vAlign w:val="center"/>
          </w:tcPr>
          <w:p w14:paraId="3648F1F4" w14:textId="1945EE62" w:rsidR="006C44B3" w:rsidRDefault="006C44B3" w:rsidP="006C44B3">
            <w:pPr>
              <w:jc w:val="center"/>
              <w:rPr>
                <w:rFonts w:ascii="Century Gothic" w:hAnsi="Century Gothic"/>
              </w:rPr>
            </w:pPr>
            <w:r>
              <w:rPr>
                <w:rFonts w:ascii="Century Gothic" w:hAnsi="Century Gothic"/>
              </w:rPr>
              <w:t>Call for Reviewers</w:t>
            </w:r>
          </w:p>
        </w:tc>
        <w:tc>
          <w:tcPr>
            <w:tcW w:w="507" w:type="pct"/>
          </w:tcPr>
          <w:p w14:paraId="63E0A961" w14:textId="63AB1B73" w:rsidR="006C44B3" w:rsidRDefault="006C44B3" w:rsidP="00D70E67">
            <w:pPr>
              <w:jc w:val="center"/>
              <w:rPr>
                <w:rFonts w:ascii="Century Gothic" w:hAnsi="Century Gothic"/>
              </w:rPr>
            </w:pPr>
          </w:p>
        </w:tc>
      </w:tr>
      <w:tr w:rsidR="006C44B3" w14:paraId="23D8E97F" w14:textId="3CCEDC62" w:rsidTr="006C44B3">
        <w:tc>
          <w:tcPr>
            <w:tcW w:w="604" w:type="pct"/>
            <w:vAlign w:val="center"/>
          </w:tcPr>
          <w:p w14:paraId="77EABCFD" w14:textId="77777777" w:rsidR="006C44B3" w:rsidRPr="00D70E67" w:rsidRDefault="006C44B3" w:rsidP="00D70E67">
            <w:pPr>
              <w:jc w:val="center"/>
              <w:rPr>
                <w:rFonts w:ascii="Century Gothic" w:hAnsi="Century Gothic"/>
              </w:rPr>
            </w:pPr>
          </w:p>
        </w:tc>
        <w:tc>
          <w:tcPr>
            <w:tcW w:w="462" w:type="pct"/>
            <w:vAlign w:val="center"/>
          </w:tcPr>
          <w:p w14:paraId="03611C91" w14:textId="77777777" w:rsidR="006C44B3" w:rsidRPr="00D70E67" w:rsidRDefault="006C44B3" w:rsidP="00D70E67">
            <w:pPr>
              <w:jc w:val="center"/>
              <w:rPr>
                <w:rFonts w:ascii="Century Gothic" w:hAnsi="Century Gothic"/>
              </w:rPr>
            </w:pPr>
          </w:p>
        </w:tc>
        <w:tc>
          <w:tcPr>
            <w:tcW w:w="554" w:type="pct"/>
            <w:vAlign w:val="center"/>
          </w:tcPr>
          <w:p w14:paraId="3F919475" w14:textId="5E3B1CF6" w:rsidR="006C44B3" w:rsidRPr="00D70E67" w:rsidRDefault="006C44B3" w:rsidP="00D70E67">
            <w:pPr>
              <w:jc w:val="center"/>
              <w:rPr>
                <w:rFonts w:ascii="Century Gothic" w:hAnsi="Century Gothic"/>
              </w:rPr>
            </w:pPr>
          </w:p>
        </w:tc>
        <w:tc>
          <w:tcPr>
            <w:tcW w:w="663" w:type="pct"/>
            <w:vAlign w:val="center"/>
          </w:tcPr>
          <w:p w14:paraId="4EF925AB" w14:textId="0BAB6BF4" w:rsidR="006C44B3" w:rsidRPr="00D70E67" w:rsidRDefault="006C44B3" w:rsidP="00D70E67">
            <w:pPr>
              <w:jc w:val="center"/>
              <w:rPr>
                <w:rFonts w:ascii="Century Gothic" w:hAnsi="Century Gothic"/>
              </w:rPr>
            </w:pPr>
            <w:r w:rsidRPr="00D70E67">
              <w:rPr>
                <w:rFonts w:ascii="Century Gothic" w:hAnsi="Century Gothic"/>
              </w:rPr>
              <w:t>Manuscript Template</w:t>
            </w:r>
          </w:p>
        </w:tc>
        <w:tc>
          <w:tcPr>
            <w:tcW w:w="698" w:type="pct"/>
            <w:vAlign w:val="center"/>
          </w:tcPr>
          <w:p w14:paraId="4726F0CE" w14:textId="18A2BBFA" w:rsidR="006C44B3" w:rsidRPr="00D70E67" w:rsidRDefault="006C44B3" w:rsidP="00D70E67">
            <w:pPr>
              <w:jc w:val="center"/>
              <w:rPr>
                <w:rFonts w:ascii="Century Gothic" w:hAnsi="Century Gothic"/>
              </w:rPr>
            </w:pPr>
            <w:r>
              <w:rPr>
                <w:rFonts w:ascii="Century Gothic" w:hAnsi="Century Gothic"/>
              </w:rPr>
              <w:t>Publication Ethics</w:t>
            </w:r>
          </w:p>
        </w:tc>
        <w:tc>
          <w:tcPr>
            <w:tcW w:w="598" w:type="pct"/>
            <w:vAlign w:val="center"/>
          </w:tcPr>
          <w:p w14:paraId="3BF0E6F4" w14:textId="77777777" w:rsidR="006C44B3" w:rsidRPr="00D70E67" w:rsidRDefault="006C44B3" w:rsidP="00D70E67">
            <w:pPr>
              <w:jc w:val="center"/>
              <w:rPr>
                <w:rFonts w:ascii="Century Gothic" w:hAnsi="Century Gothic"/>
              </w:rPr>
            </w:pPr>
          </w:p>
        </w:tc>
        <w:tc>
          <w:tcPr>
            <w:tcW w:w="913" w:type="pct"/>
          </w:tcPr>
          <w:p w14:paraId="1AB05378" w14:textId="77777777" w:rsidR="006C44B3" w:rsidRPr="00D70E67" w:rsidRDefault="006C44B3" w:rsidP="00D70E67">
            <w:pPr>
              <w:jc w:val="center"/>
              <w:rPr>
                <w:rFonts w:ascii="Century Gothic" w:hAnsi="Century Gothic"/>
              </w:rPr>
            </w:pPr>
          </w:p>
        </w:tc>
        <w:tc>
          <w:tcPr>
            <w:tcW w:w="507" w:type="pct"/>
          </w:tcPr>
          <w:p w14:paraId="66E975E3" w14:textId="2776FC0D" w:rsidR="006C44B3" w:rsidRPr="00D70E67" w:rsidRDefault="006C44B3" w:rsidP="00D70E67">
            <w:pPr>
              <w:jc w:val="center"/>
              <w:rPr>
                <w:rFonts w:ascii="Century Gothic" w:hAnsi="Century Gothic"/>
              </w:rPr>
            </w:pPr>
          </w:p>
        </w:tc>
      </w:tr>
      <w:tr w:rsidR="006C44B3" w14:paraId="69D47965" w14:textId="255C80F3" w:rsidTr="006C44B3">
        <w:tc>
          <w:tcPr>
            <w:tcW w:w="604" w:type="pct"/>
            <w:vAlign w:val="center"/>
          </w:tcPr>
          <w:p w14:paraId="60566329" w14:textId="77777777" w:rsidR="006C44B3" w:rsidRPr="00D70E67" w:rsidRDefault="006C44B3" w:rsidP="00D70E67">
            <w:pPr>
              <w:jc w:val="center"/>
              <w:rPr>
                <w:rFonts w:ascii="Century Gothic" w:hAnsi="Century Gothic"/>
              </w:rPr>
            </w:pPr>
          </w:p>
        </w:tc>
        <w:tc>
          <w:tcPr>
            <w:tcW w:w="462" w:type="pct"/>
            <w:vAlign w:val="center"/>
          </w:tcPr>
          <w:p w14:paraId="6D2708D6" w14:textId="77777777" w:rsidR="006C44B3" w:rsidRPr="00D70E67" w:rsidRDefault="006C44B3" w:rsidP="00D70E67">
            <w:pPr>
              <w:jc w:val="center"/>
              <w:rPr>
                <w:rFonts w:ascii="Century Gothic" w:hAnsi="Century Gothic"/>
              </w:rPr>
            </w:pPr>
          </w:p>
        </w:tc>
        <w:tc>
          <w:tcPr>
            <w:tcW w:w="554" w:type="pct"/>
            <w:vAlign w:val="center"/>
          </w:tcPr>
          <w:p w14:paraId="0D8AFDFE" w14:textId="1CD2E156" w:rsidR="006C44B3" w:rsidRPr="00D70E67" w:rsidRDefault="006C44B3" w:rsidP="00D70E67">
            <w:pPr>
              <w:jc w:val="center"/>
              <w:rPr>
                <w:rFonts w:ascii="Century Gothic" w:hAnsi="Century Gothic"/>
              </w:rPr>
            </w:pPr>
          </w:p>
        </w:tc>
        <w:tc>
          <w:tcPr>
            <w:tcW w:w="663" w:type="pct"/>
            <w:vAlign w:val="center"/>
          </w:tcPr>
          <w:p w14:paraId="283EC3AE" w14:textId="77777777" w:rsidR="006C44B3" w:rsidRPr="00D70E67" w:rsidRDefault="006C44B3" w:rsidP="00D70E67">
            <w:pPr>
              <w:jc w:val="center"/>
              <w:rPr>
                <w:rFonts w:ascii="Century Gothic" w:hAnsi="Century Gothic"/>
              </w:rPr>
            </w:pPr>
          </w:p>
        </w:tc>
        <w:tc>
          <w:tcPr>
            <w:tcW w:w="698" w:type="pct"/>
            <w:vAlign w:val="center"/>
          </w:tcPr>
          <w:p w14:paraId="0AE5ABDA" w14:textId="4EC556E5" w:rsidR="006C44B3" w:rsidRPr="00D70E67" w:rsidRDefault="006C44B3" w:rsidP="00D70E67">
            <w:pPr>
              <w:jc w:val="center"/>
              <w:rPr>
                <w:rFonts w:ascii="Century Gothic" w:hAnsi="Century Gothic"/>
              </w:rPr>
            </w:pPr>
            <w:r>
              <w:rPr>
                <w:rFonts w:ascii="Century Gothic" w:hAnsi="Century Gothic"/>
              </w:rPr>
              <w:t>Open Access Policy and Fees</w:t>
            </w:r>
          </w:p>
        </w:tc>
        <w:tc>
          <w:tcPr>
            <w:tcW w:w="598" w:type="pct"/>
            <w:vAlign w:val="center"/>
          </w:tcPr>
          <w:p w14:paraId="27FE822B" w14:textId="77777777" w:rsidR="006C44B3" w:rsidRPr="00D70E67" w:rsidRDefault="006C44B3" w:rsidP="00D70E67">
            <w:pPr>
              <w:jc w:val="center"/>
              <w:rPr>
                <w:rFonts w:ascii="Century Gothic" w:hAnsi="Century Gothic"/>
              </w:rPr>
            </w:pPr>
          </w:p>
        </w:tc>
        <w:tc>
          <w:tcPr>
            <w:tcW w:w="913" w:type="pct"/>
          </w:tcPr>
          <w:p w14:paraId="14684560" w14:textId="77777777" w:rsidR="006C44B3" w:rsidRPr="00D70E67" w:rsidRDefault="006C44B3" w:rsidP="00D70E67">
            <w:pPr>
              <w:jc w:val="center"/>
              <w:rPr>
                <w:rFonts w:ascii="Century Gothic" w:hAnsi="Century Gothic"/>
              </w:rPr>
            </w:pPr>
          </w:p>
        </w:tc>
        <w:tc>
          <w:tcPr>
            <w:tcW w:w="507" w:type="pct"/>
          </w:tcPr>
          <w:p w14:paraId="68CBAAF0" w14:textId="797EE6C6" w:rsidR="006C44B3" w:rsidRPr="00D70E67" w:rsidRDefault="006C44B3" w:rsidP="00D70E67">
            <w:pPr>
              <w:jc w:val="center"/>
              <w:rPr>
                <w:rFonts w:ascii="Century Gothic" w:hAnsi="Century Gothic"/>
              </w:rPr>
            </w:pPr>
          </w:p>
        </w:tc>
      </w:tr>
      <w:tr w:rsidR="006C44B3" w14:paraId="31C1088E" w14:textId="6869B006" w:rsidTr="006C44B3">
        <w:tc>
          <w:tcPr>
            <w:tcW w:w="604" w:type="pct"/>
            <w:vAlign w:val="center"/>
          </w:tcPr>
          <w:p w14:paraId="31761B54" w14:textId="77777777" w:rsidR="006C44B3" w:rsidRPr="00D70E67" w:rsidRDefault="006C44B3" w:rsidP="00D70E67">
            <w:pPr>
              <w:jc w:val="center"/>
              <w:rPr>
                <w:rFonts w:ascii="Century Gothic" w:hAnsi="Century Gothic"/>
              </w:rPr>
            </w:pPr>
          </w:p>
        </w:tc>
        <w:tc>
          <w:tcPr>
            <w:tcW w:w="462" w:type="pct"/>
            <w:vAlign w:val="center"/>
          </w:tcPr>
          <w:p w14:paraId="1B032249" w14:textId="77777777" w:rsidR="006C44B3" w:rsidRPr="00D70E67" w:rsidRDefault="006C44B3" w:rsidP="00D70E67">
            <w:pPr>
              <w:jc w:val="center"/>
              <w:rPr>
                <w:rFonts w:ascii="Century Gothic" w:hAnsi="Century Gothic"/>
              </w:rPr>
            </w:pPr>
          </w:p>
        </w:tc>
        <w:tc>
          <w:tcPr>
            <w:tcW w:w="554" w:type="pct"/>
            <w:vAlign w:val="center"/>
          </w:tcPr>
          <w:p w14:paraId="624709E8" w14:textId="611B5D28" w:rsidR="006C44B3" w:rsidRPr="00D70E67" w:rsidRDefault="006C44B3" w:rsidP="00D70E67">
            <w:pPr>
              <w:jc w:val="center"/>
              <w:rPr>
                <w:rFonts w:ascii="Century Gothic" w:hAnsi="Century Gothic"/>
              </w:rPr>
            </w:pPr>
          </w:p>
        </w:tc>
        <w:tc>
          <w:tcPr>
            <w:tcW w:w="663" w:type="pct"/>
            <w:vAlign w:val="center"/>
          </w:tcPr>
          <w:p w14:paraId="5A53FCBF" w14:textId="77777777" w:rsidR="006C44B3" w:rsidRPr="00D70E67" w:rsidRDefault="006C44B3" w:rsidP="00D70E67">
            <w:pPr>
              <w:jc w:val="center"/>
              <w:rPr>
                <w:rFonts w:ascii="Century Gothic" w:hAnsi="Century Gothic"/>
              </w:rPr>
            </w:pPr>
          </w:p>
        </w:tc>
        <w:tc>
          <w:tcPr>
            <w:tcW w:w="698" w:type="pct"/>
            <w:vAlign w:val="center"/>
          </w:tcPr>
          <w:p w14:paraId="631401B4" w14:textId="0790B041" w:rsidR="006C44B3" w:rsidRPr="00D70E67" w:rsidRDefault="006C44B3" w:rsidP="00D70E67">
            <w:pPr>
              <w:jc w:val="center"/>
              <w:rPr>
                <w:rFonts w:ascii="Century Gothic" w:hAnsi="Century Gothic"/>
              </w:rPr>
            </w:pPr>
            <w:r>
              <w:rPr>
                <w:rFonts w:ascii="Century Gothic" w:hAnsi="Century Gothic"/>
              </w:rPr>
              <w:t>Copyright Policy</w:t>
            </w:r>
          </w:p>
        </w:tc>
        <w:tc>
          <w:tcPr>
            <w:tcW w:w="598" w:type="pct"/>
            <w:vAlign w:val="center"/>
          </w:tcPr>
          <w:p w14:paraId="119239D3" w14:textId="77777777" w:rsidR="006C44B3" w:rsidRPr="00D70E67" w:rsidRDefault="006C44B3" w:rsidP="00D70E67">
            <w:pPr>
              <w:jc w:val="center"/>
              <w:rPr>
                <w:rFonts w:ascii="Century Gothic" w:hAnsi="Century Gothic"/>
              </w:rPr>
            </w:pPr>
          </w:p>
        </w:tc>
        <w:tc>
          <w:tcPr>
            <w:tcW w:w="913" w:type="pct"/>
          </w:tcPr>
          <w:p w14:paraId="75383709" w14:textId="77777777" w:rsidR="006C44B3" w:rsidRPr="00D70E67" w:rsidRDefault="006C44B3" w:rsidP="00D70E67">
            <w:pPr>
              <w:jc w:val="center"/>
              <w:rPr>
                <w:rFonts w:ascii="Century Gothic" w:hAnsi="Century Gothic"/>
              </w:rPr>
            </w:pPr>
          </w:p>
        </w:tc>
        <w:tc>
          <w:tcPr>
            <w:tcW w:w="507" w:type="pct"/>
          </w:tcPr>
          <w:p w14:paraId="3992B32B" w14:textId="7F3A28B2" w:rsidR="006C44B3" w:rsidRPr="00D70E67" w:rsidRDefault="006C44B3" w:rsidP="00D70E67">
            <w:pPr>
              <w:jc w:val="center"/>
              <w:rPr>
                <w:rFonts w:ascii="Century Gothic" w:hAnsi="Century Gothic"/>
              </w:rPr>
            </w:pPr>
          </w:p>
        </w:tc>
      </w:tr>
      <w:tr w:rsidR="006C44B3" w:rsidRPr="00D70E67" w14:paraId="36EFE455" w14:textId="4BF03C0E" w:rsidTr="006C44B3">
        <w:tc>
          <w:tcPr>
            <w:tcW w:w="604" w:type="pct"/>
          </w:tcPr>
          <w:p w14:paraId="4A352A57" w14:textId="77777777" w:rsidR="006C44B3" w:rsidRPr="00D70E67" w:rsidRDefault="006C44B3" w:rsidP="00C8553D">
            <w:pPr>
              <w:jc w:val="center"/>
              <w:rPr>
                <w:rFonts w:ascii="Century Gothic" w:hAnsi="Century Gothic"/>
              </w:rPr>
            </w:pPr>
          </w:p>
        </w:tc>
        <w:tc>
          <w:tcPr>
            <w:tcW w:w="462" w:type="pct"/>
          </w:tcPr>
          <w:p w14:paraId="74A635DA" w14:textId="77777777" w:rsidR="006C44B3" w:rsidRPr="00D70E67" w:rsidRDefault="006C44B3" w:rsidP="00C8553D">
            <w:pPr>
              <w:jc w:val="center"/>
              <w:rPr>
                <w:rFonts w:ascii="Century Gothic" w:hAnsi="Century Gothic"/>
              </w:rPr>
            </w:pPr>
          </w:p>
        </w:tc>
        <w:tc>
          <w:tcPr>
            <w:tcW w:w="554" w:type="pct"/>
          </w:tcPr>
          <w:p w14:paraId="276CDBC4" w14:textId="77777777" w:rsidR="006C44B3" w:rsidRPr="00D70E67" w:rsidRDefault="006C44B3" w:rsidP="00C8553D">
            <w:pPr>
              <w:jc w:val="center"/>
              <w:rPr>
                <w:rFonts w:ascii="Century Gothic" w:hAnsi="Century Gothic"/>
              </w:rPr>
            </w:pPr>
          </w:p>
        </w:tc>
        <w:tc>
          <w:tcPr>
            <w:tcW w:w="663" w:type="pct"/>
          </w:tcPr>
          <w:p w14:paraId="1637B384" w14:textId="77777777" w:rsidR="006C44B3" w:rsidRPr="00D70E67" w:rsidRDefault="006C44B3" w:rsidP="00C8553D">
            <w:pPr>
              <w:jc w:val="center"/>
              <w:rPr>
                <w:rFonts w:ascii="Century Gothic" w:hAnsi="Century Gothic"/>
              </w:rPr>
            </w:pPr>
          </w:p>
        </w:tc>
        <w:tc>
          <w:tcPr>
            <w:tcW w:w="698" w:type="pct"/>
          </w:tcPr>
          <w:p w14:paraId="71EE831A" w14:textId="4ADE48F8" w:rsidR="006C44B3" w:rsidRPr="00D70E67" w:rsidRDefault="006C44B3" w:rsidP="00C8553D">
            <w:pPr>
              <w:jc w:val="center"/>
              <w:rPr>
                <w:rFonts w:ascii="Century Gothic" w:hAnsi="Century Gothic"/>
              </w:rPr>
            </w:pPr>
            <w:r>
              <w:rPr>
                <w:rFonts w:ascii="Century Gothic" w:hAnsi="Century Gothic"/>
              </w:rPr>
              <w:t>Anti-plagiarism Policy</w:t>
            </w:r>
          </w:p>
        </w:tc>
        <w:tc>
          <w:tcPr>
            <w:tcW w:w="598" w:type="pct"/>
          </w:tcPr>
          <w:p w14:paraId="66286678" w14:textId="77777777" w:rsidR="006C44B3" w:rsidRPr="00D70E67" w:rsidRDefault="006C44B3" w:rsidP="00C8553D">
            <w:pPr>
              <w:jc w:val="center"/>
              <w:rPr>
                <w:rFonts w:ascii="Century Gothic" w:hAnsi="Century Gothic"/>
              </w:rPr>
            </w:pPr>
          </w:p>
        </w:tc>
        <w:tc>
          <w:tcPr>
            <w:tcW w:w="913" w:type="pct"/>
          </w:tcPr>
          <w:p w14:paraId="2399F416" w14:textId="77777777" w:rsidR="006C44B3" w:rsidRPr="00D70E67" w:rsidRDefault="006C44B3" w:rsidP="00C8553D">
            <w:pPr>
              <w:jc w:val="center"/>
              <w:rPr>
                <w:rFonts w:ascii="Century Gothic" w:hAnsi="Century Gothic"/>
              </w:rPr>
            </w:pPr>
          </w:p>
        </w:tc>
        <w:tc>
          <w:tcPr>
            <w:tcW w:w="507" w:type="pct"/>
          </w:tcPr>
          <w:p w14:paraId="5A3CD135" w14:textId="08A45693" w:rsidR="006C44B3" w:rsidRPr="00D70E67" w:rsidRDefault="006C44B3" w:rsidP="00C8553D">
            <w:pPr>
              <w:jc w:val="center"/>
              <w:rPr>
                <w:rFonts w:ascii="Century Gothic" w:hAnsi="Century Gothic"/>
              </w:rPr>
            </w:pPr>
          </w:p>
        </w:tc>
      </w:tr>
      <w:tr w:rsidR="006C44B3" w:rsidRPr="00D70E67" w14:paraId="66093196" w14:textId="6A32BC36" w:rsidTr="006C44B3">
        <w:tc>
          <w:tcPr>
            <w:tcW w:w="604" w:type="pct"/>
          </w:tcPr>
          <w:p w14:paraId="2C176972" w14:textId="77777777" w:rsidR="006C44B3" w:rsidRPr="00D70E67" w:rsidRDefault="006C44B3" w:rsidP="00C8553D">
            <w:pPr>
              <w:jc w:val="center"/>
              <w:rPr>
                <w:rFonts w:ascii="Century Gothic" w:hAnsi="Century Gothic"/>
              </w:rPr>
            </w:pPr>
          </w:p>
        </w:tc>
        <w:tc>
          <w:tcPr>
            <w:tcW w:w="462" w:type="pct"/>
          </w:tcPr>
          <w:p w14:paraId="193508B8" w14:textId="77777777" w:rsidR="006C44B3" w:rsidRPr="00D70E67" w:rsidRDefault="006C44B3" w:rsidP="00C8553D">
            <w:pPr>
              <w:jc w:val="center"/>
              <w:rPr>
                <w:rFonts w:ascii="Century Gothic" w:hAnsi="Century Gothic"/>
              </w:rPr>
            </w:pPr>
          </w:p>
        </w:tc>
        <w:tc>
          <w:tcPr>
            <w:tcW w:w="554" w:type="pct"/>
          </w:tcPr>
          <w:p w14:paraId="229C2734" w14:textId="77777777" w:rsidR="006C44B3" w:rsidRPr="00D70E67" w:rsidRDefault="006C44B3" w:rsidP="00C8553D">
            <w:pPr>
              <w:jc w:val="center"/>
              <w:rPr>
                <w:rFonts w:ascii="Century Gothic" w:hAnsi="Century Gothic"/>
              </w:rPr>
            </w:pPr>
          </w:p>
        </w:tc>
        <w:tc>
          <w:tcPr>
            <w:tcW w:w="663" w:type="pct"/>
          </w:tcPr>
          <w:p w14:paraId="5B98BDBF" w14:textId="77777777" w:rsidR="006C44B3" w:rsidRPr="00D70E67" w:rsidRDefault="006C44B3" w:rsidP="00C8553D">
            <w:pPr>
              <w:jc w:val="center"/>
              <w:rPr>
                <w:rFonts w:ascii="Century Gothic" w:hAnsi="Century Gothic"/>
              </w:rPr>
            </w:pPr>
          </w:p>
        </w:tc>
        <w:tc>
          <w:tcPr>
            <w:tcW w:w="698" w:type="pct"/>
          </w:tcPr>
          <w:p w14:paraId="0DB429A6" w14:textId="405F63D4" w:rsidR="006C44B3" w:rsidRPr="00D70E67" w:rsidRDefault="006C44B3" w:rsidP="00C8553D">
            <w:pPr>
              <w:jc w:val="center"/>
              <w:rPr>
                <w:rFonts w:ascii="Century Gothic" w:hAnsi="Century Gothic"/>
              </w:rPr>
            </w:pPr>
            <w:r>
              <w:rPr>
                <w:rFonts w:ascii="Century Gothic" w:hAnsi="Century Gothic"/>
              </w:rPr>
              <w:t>Errata, Corrections, and Retractions</w:t>
            </w:r>
          </w:p>
        </w:tc>
        <w:tc>
          <w:tcPr>
            <w:tcW w:w="598" w:type="pct"/>
          </w:tcPr>
          <w:p w14:paraId="53AE6FF0" w14:textId="77777777" w:rsidR="006C44B3" w:rsidRPr="00D70E67" w:rsidRDefault="006C44B3" w:rsidP="00C8553D">
            <w:pPr>
              <w:jc w:val="center"/>
              <w:rPr>
                <w:rFonts w:ascii="Century Gothic" w:hAnsi="Century Gothic"/>
              </w:rPr>
            </w:pPr>
          </w:p>
        </w:tc>
        <w:tc>
          <w:tcPr>
            <w:tcW w:w="913" w:type="pct"/>
          </w:tcPr>
          <w:p w14:paraId="79BB9987" w14:textId="77777777" w:rsidR="006C44B3" w:rsidRPr="00D70E67" w:rsidRDefault="006C44B3" w:rsidP="00C8553D">
            <w:pPr>
              <w:jc w:val="center"/>
              <w:rPr>
                <w:rFonts w:ascii="Century Gothic" w:hAnsi="Century Gothic"/>
              </w:rPr>
            </w:pPr>
          </w:p>
        </w:tc>
        <w:tc>
          <w:tcPr>
            <w:tcW w:w="507" w:type="pct"/>
          </w:tcPr>
          <w:p w14:paraId="376B5B47" w14:textId="6435A9AF" w:rsidR="006C44B3" w:rsidRPr="00D70E67" w:rsidRDefault="006C44B3" w:rsidP="00C8553D">
            <w:pPr>
              <w:jc w:val="center"/>
              <w:rPr>
                <w:rFonts w:ascii="Century Gothic" w:hAnsi="Century Gothic"/>
              </w:rPr>
            </w:pPr>
          </w:p>
        </w:tc>
      </w:tr>
      <w:tr w:rsidR="006C44B3" w:rsidRPr="00D70E67" w14:paraId="119D94BB" w14:textId="2C998FB5" w:rsidTr="006C44B3">
        <w:tc>
          <w:tcPr>
            <w:tcW w:w="604" w:type="pct"/>
          </w:tcPr>
          <w:p w14:paraId="245B35CF" w14:textId="77777777" w:rsidR="006C44B3" w:rsidRPr="00D70E67" w:rsidRDefault="006C44B3" w:rsidP="00C8553D">
            <w:pPr>
              <w:jc w:val="center"/>
              <w:rPr>
                <w:rFonts w:ascii="Century Gothic" w:hAnsi="Century Gothic"/>
              </w:rPr>
            </w:pPr>
          </w:p>
        </w:tc>
        <w:tc>
          <w:tcPr>
            <w:tcW w:w="462" w:type="pct"/>
          </w:tcPr>
          <w:p w14:paraId="5A2BF939" w14:textId="77777777" w:rsidR="006C44B3" w:rsidRPr="00D70E67" w:rsidRDefault="006C44B3" w:rsidP="00C8553D">
            <w:pPr>
              <w:jc w:val="center"/>
              <w:rPr>
                <w:rFonts w:ascii="Century Gothic" w:hAnsi="Century Gothic"/>
              </w:rPr>
            </w:pPr>
          </w:p>
        </w:tc>
        <w:tc>
          <w:tcPr>
            <w:tcW w:w="554" w:type="pct"/>
          </w:tcPr>
          <w:p w14:paraId="6404F44B" w14:textId="77777777" w:rsidR="006C44B3" w:rsidRPr="00D70E67" w:rsidRDefault="006C44B3" w:rsidP="00C8553D">
            <w:pPr>
              <w:jc w:val="center"/>
              <w:rPr>
                <w:rFonts w:ascii="Century Gothic" w:hAnsi="Century Gothic"/>
              </w:rPr>
            </w:pPr>
          </w:p>
        </w:tc>
        <w:tc>
          <w:tcPr>
            <w:tcW w:w="663" w:type="pct"/>
          </w:tcPr>
          <w:p w14:paraId="2D1CD35D" w14:textId="77777777" w:rsidR="006C44B3" w:rsidRPr="00D70E67" w:rsidRDefault="006C44B3" w:rsidP="00C8553D">
            <w:pPr>
              <w:jc w:val="center"/>
              <w:rPr>
                <w:rFonts w:ascii="Century Gothic" w:hAnsi="Century Gothic"/>
              </w:rPr>
            </w:pPr>
          </w:p>
        </w:tc>
        <w:tc>
          <w:tcPr>
            <w:tcW w:w="698" w:type="pct"/>
          </w:tcPr>
          <w:p w14:paraId="45E562C3" w14:textId="0CF712A1" w:rsidR="006C44B3" w:rsidRDefault="006C44B3" w:rsidP="00C8553D">
            <w:pPr>
              <w:jc w:val="center"/>
              <w:rPr>
                <w:rFonts w:ascii="Century Gothic" w:hAnsi="Century Gothic"/>
              </w:rPr>
            </w:pPr>
            <w:r>
              <w:rPr>
                <w:rFonts w:ascii="Century Gothic" w:hAnsi="Century Gothic"/>
              </w:rPr>
              <w:t>Privacy Statement</w:t>
            </w:r>
          </w:p>
        </w:tc>
        <w:tc>
          <w:tcPr>
            <w:tcW w:w="598" w:type="pct"/>
          </w:tcPr>
          <w:p w14:paraId="0C0AB3BA" w14:textId="77777777" w:rsidR="006C44B3" w:rsidRPr="00D70E67" w:rsidRDefault="006C44B3" w:rsidP="00C8553D">
            <w:pPr>
              <w:jc w:val="center"/>
              <w:rPr>
                <w:rFonts w:ascii="Century Gothic" w:hAnsi="Century Gothic"/>
              </w:rPr>
            </w:pPr>
          </w:p>
        </w:tc>
        <w:tc>
          <w:tcPr>
            <w:tcW w:w="913" w:type="pct"/>
          </w:tcPr>
          <w:p w14:paraId="20952DC7" w14:textId="77777777" w:rsidR="006C44B3" w:rsidRPr="00D70E67" w:rsidRDefault="006C44B3" w:rsidP="00C8553D">
            <w:pPr>
              <w:jc w:val="center"/>
              <w:rPr>
                <w:rFonts w:ascii="Century Gothic" w:hAnsi="Century Gothic"/>
              </w:rPr>
            </w:pPr>
          </w:p>
        </w:tc>
        <w:tc>
          <w:tcPr>
            <w:tcW w:w="507" w:type="pct"/>
          </w:tcPr>
          <w:p w14:paraId="1A2ACF39" w14:textId="2CFDD305" w:rsidR="006C44B3" w:rsidRPr="00D70E67" w:rsidRDefault="006C44B3" w:rsidP="00C8553D">
            <w:pPr>
              <w:jc w:val="center"/>
              <w:rPr>
                <w:rFonts w:ascii="Century Gothic" w:hAnsi="Century Gothic"/>
              </w:rPr>
            </w:pPr>
          </w:p>
        </w:tc>
      </w:tr>
      <w:tr w:rsidR="006C44B3" w:rsidRPr="00D70E67" w14:paraId="6D74387A" w14:textId="775C8795" w:rsidTr="006C44B3">
        <w:tc>
          <w:tcPr>
            <w:tcW w:w="604" w:type="pct"/>
          </w:tcPr>
          <w:p w14:paraId="7016AA23" w14:textId="77777777" w:rsidR="006C44B3" w:rsidRPr="00D70E67" w:rsidRDefault="006C44B3" w:rsidP="00C8553D">
            <w:pPr>
              <w:jc w:val="center"/>
              <w:rPr>
                <w:rFonts w:ascii="Century Gothic" w:hAnsi="Century Gothic"/>
              </w:rPr>
            </w:pPr>
          </w:p>
        </w:tc>
        <w:tc>
          <w:tcPr>
            <w:tcW w:w="462" w:type="pct"/>
          </w:tcPr>
          <w:p w14:paraId="308A023B" w14:textId="77777777" w:rsidR="006C44B3" w:rsidRPr="00D70E67" w:rsidRDefault="006C44B3" w:rsidP="00C8553D">
            <w:pPr>
              <w:jc w:val="center"/>
              <w:rPr>
                <w:rFonts w:ascii="Century Gothic" w:hAnsi="Century Gothic"/>
              </w:rPr>
            </w:pPr>
          </w:p>
        </w:tc>
        <w:tc>
          <w:tcPr>
            <w:tcW w:w="554" w:type="pct"/>
          </w:tcPr>
          <w:p w14:paraId="398456E5" w14:textId="77777777" w:rsidR="006C44B3" w:rsidRPr="00D70E67" w:rsidRDefault="006C44B3" w:rsidP="00C8553D">
            <w:pPr>
              <w:jc w:val="center"/>
              <w:rPr>
                <w:rFonts w:ascii="Century Gothic" w:hAnsi="Century Gothic"/>
              </w:rPr>
            </w:pPr>
          </w:p>
        </w:tc>
        <w:tc>
          <w:tcPr>
            <w:tcW w:w="663" w:type="pct"/>
          </w:tcPr>
          <w:p w14:paraId="25065148" w14:textId="77777777" w:rsidR="006C44B3" w:rsidRPr="00D70E67" w:rsidRDefault="006C44B3" w:rsidP="00C8553D">
            <w:pPr>
              <w:jc w:val="center"/>
              <w:rPr>
                <w:rFonts w:ascii="Century Gothic" w:hAnsi="Century Gothic"/>
              </w:rPr>
            </w:pPr>
          </w:p>
        </w:tc>
        <w:tc>
          <w:tcPr>
            <w:tcW w:w="698" w:type="pct"/>
          </w:tcPr>
          <w:p w14:paraId="7E68F292" w14:textId="79A9F8FC" w:rsidR="006C44B3" w:rsidRDefault="006C44B3" w:rsidP="00C8553D">
            <w:pPr>
              <w:jc w:val="center"/>
              <w:rPr>
                <w:rFonts w:ascii="Century Gothic" w:hAnsi="Century Gothic"/>
              </w:rPr>
            </w:pPr>
            <w:r>
              <w:rPr>
                <w:rFonts w:ascii="Century Gothic" w:hAnsi="Century Gothic"/>
              </w:rPr>
              <w:t>Complaints Policy</w:t>
            </w:r>
          </w:p>
        </w:tc>
        <w:tc>
          <w:tcPr>
            <w:tcW w:w="598" w:type="pct"/>
          </w:tcPr>
          <w:p w14:paraId="1B2ECCD1" w14:textId="77777777" w:rsidR="006C44B3" w:rsidRPr="00D70E67" w:rsidRDefault="006C44B3" w:rsidP="00C8553D">
            <w:pPr>
              <w:jc w:val="center"/>
              <w:rPr>
                <w:rFonts w:ascii="Century Gothic" w:hAnsi="Century Gothic"/>
              </w:rPr>
            </w:pPr>
          </w:p>
        </w:tc>
        <w:tc>
          <w:tcPr>
            <w:tcW w:w="913" w:type="pct"/>
          </w:tcPr>
          <w:p w14:paraId="13C81C56" w14:textId="77777777" w:rsidR="006C44B3" w:rsidRPr="00D70E67" w:rsidRDefault="006C44B3" w:rsidP="00C8553D">
            <w:pPr>
              <w:jc w:val="center"/>
              <w:rPr>
                <w:rFonts w:ascii="Century Gothic" w:hAnsi="Century Gothic"/>
              </w:rPr>
            </w:pPr>
          </w:p>
        </w:tc>
        <w:tc>
          <w:tcPr>
            <w:tcW w:w="507" w:type="pct"/>
          </w:tcPr>
          <w:p w14:paraId="33CA6314" w14:textId="1609DF4C" w:rsidR="006C44B3" w:rsidRPr="00D70E67" w:rsidRDefault="006C44B3" w:rsidP="00C8553D">
            <w:pPr>
              <w:jc w:val="center"/>
              <w:rPr>
                <w:rFonts w:ascii="Century Gothic" w:hAnsi="Century Gothic"/>
              </w:rPr>
            </w:pPr>
          </w:p>
        </w:tc>
      </w:tr>
      <w:tr w:rsidR="006C44B3" w:rsidRPr="00D70E67" w14:paraId="40F8162F" w14:textId="7647CB28" w:rsidTr="006C44B3">
        <w:tc>
          <w:tcPr>
            <w:tcW w:w="604" w:type="pct"/>
          </w:tcPr>
          <w:p w14:paraId="12361C0B" w14:textId="77777777" w:rsidR="006C44B3" w:rsidRPr="00D70E67" w:rsidRDefault="006C44B3" w:rsidP="00C8553D">
            <w:pPr>
              <w:jc w:val="center"/>
              <w:rPr>
                <w:rFonts w:ascii="Century Gothic" w:hAnsi="Century Gothic"/>
              </w:rPr>
            </w:pPr>
          </w:p>
        </w:tc>
        <w:tc>
          <w:tcPr>
            <w:tcW w:w="462" w:type="pct"/>
          </w:tcPr>
          <w:p w14:paraId="40DE8D6A" w14:textId="77777777" w:rsidR="006C44B3" w:rsidRPr="00D70E67" w:rsidRDefault="006C44B3" w:rsidP="00C8553D">
            <w:pPr>
              <w:jc w:val="center"/>
              <w:rPr>
                <w:rFonts w:ascii="Century Gothic" w:hAnsi="Century Gothic"/>
              </w:rPr>
            </w:pPr>
          </w:p>
        </w:tc>
        <w:tc>
          <w:tcPr>
            <w:tcW w:w="554" w:type="pct"/>
          </w:tcPr>
          <w:p w14:paraId="34E3F6EC" w14:textId="77777777" w:rsidR="006C44B3" w:rsidRPr="00D70E67" w:rsidRDefault="006C44B3" w:rsidP="00C8553D">
            <w:pPr>
              <w:jc w:val="center"/>
              <w:rPr>
                <w:rFonts w:ascii="Century Gothic" w:hAnsi="Century Gothic"/>
              </w:rPr>
            </w:pPr>
          </w:p>
        </w:tc>
        <w:tc>
          <w:tcPr>
            <w:tcW w:w="663" w:type="pct"/>
          </w:tcPr>
          <w:p w14:paraId="2884864A" w14:textId="77777777" w:rsidR="006C44B3" w:rsidRPr="00D70E67" w:rsidRDefault="006C44B3" w:rsidP="00C8553D">
            <w:pPr>
              <w:jc w:val="center"/>
              <w:rPr>
                <w:rFonts w:ascii="Century Gothic" w:hAnsi="Century Gothic"/>
              </w:rPr>
            </w:pPr>
          </w:p>
        </w:tc>
        <w:tc>
          <w:tcPr>
            <w:tcW w:w="698" w:type="pct"/>
          </w:tcPr>
          <w:p w14:paraId="7F209474" w14:textId="67CAB53F" w:rsidR="006C44B3" w:rsidRDefault="006C44B3" w:rsidP="00C8553D">
            <w:pPr>
              <w:jc w:val="center"/>
              <w:rPr>
                <w:rFonts w:ascii="Century Gothic" w:hAnsi="Century Gothic"/>
              </w:rPr>
            </w:pPr>
            <w:r>
              <w:rPr>
                <w:rFonts w:ascii="Century Gothic" w:hAnsi="Century Gothic"/>
              </w:rPr>
              <w:t>Archiving, Indexing, and Licensing</w:t>
            </w:r>
          </w:p>
        </w:tc>
        <w:tc>
          <w:tcPr>
            <w:tcW w:w="598" w:type="pct"/>
          </w:tcPr>
          <w:p w14:paraId="1FEC2299" w14:textId="77777777" w:rsidR="006C44B3" w:rsidRPr="00D70E67" w:rsidRDefault="006C44B3" w:rsidP="00C8553D">
            <w:pPr>
              <w:jc w:val="center"/>
              <w:rPr>
                <w:rFonts w:ascii="Century Gothic" w:hAnsi="Century Gothic"/>
              </w:rPr>
            </w:pPr>
          </w:p>
        </w:tc>
        <w:tc>
          <w:tcPr>
            <w:tcW w:w="913" w:type="pct"/>
          </w:tcPr>
          <w:p w14:paraId="69DDAEDD" w14:textId="77777777" w:rsidR="006C44B3" w:rsidRPr="00D70E67" w:rsidRDefault="006C44B3" w:rsidP="00C8553D">
            <w:pPr>
              <w:jc w:val="center"/>
              <w:rPr>
                <w:rFonts w:ascii="Century Gothic" w:hAnsi="Century Gothic"/>
              </w:rPr>
            </w:pPr>
          </w:p>
        </w:tc>
        <w:tc>
          <w:tcPr>
            <w:tcW w:w="507" w:type="pct"/>
          </w:tcPr>
          <w:p w14:paraId="3B49B604" w14:textId="7EF3CBC8" w:rsidR="006C44B3" w:rsidRPr="00D70E67" w:rsidRDefault="006C44B3" w:rsidP="00C8553D">
            <w:pPr>
              <w:jc w:val="center"/>
              <w:rPr>
                <w:rFonts w:ascii="Century Gothic" w:hAnsi="Century Gothic"/>
              </w:rPr>
            </w:pPr>
          </w:p>
        </w:tc>
      </w:tr>
      <w:tr w:rsidR="006C44B3" w:rsidRPr="00D70E67" w14:paraId="3F976365" w14:textId="15D8944B" w:rsidTr="006C44B3">
        <w:tc>
          <w:tcPr>
            <w:tcW w:w="604" w:type="pct"/>
          </w:tcPr>
          <w:p w14:paraId="66A3BF0C" w14:textId="77777777" w:rsidR="006C44B3" w:rsidRPr="00D70E67" w:rsidRDefault="006C44B3" w:rsidP="00C8553D">
            <w:pPr>
              <w:jc w:val="center"/>
              <w:rPr>
                <w:rFonts w:ascii="Century Gothic" w:hAnsi="Century Gothic"/>
              </w:rPr>
            </w:pPr>
          </w:p>
        </w:tc>
        <w:tc>
          <w:tcPr>
            <w:tcW w:w="462" w:type="pct"/>
          </w:tcPr>
          <w:p w14:paraId="32E5284B" w14:textId="77777777" w:rsidR="006C44B3" w:rsidRPr="00D70E67" w:rsidRDefault="006C44B3" w:rsidP="00C8553D">
            <w:pPr>
              <w:jc w:val="center"/>
              <w:rPr>
                <w:rFonts w:ascii="Century Gothic" w:hAnsi="Century Gothic"/>
              </w:rPr>
            </w:pPr>
          </w:p>
        </w:tc>
        <w:tc>
          <w:tcPr>
            <w:tcW w:w="554" w:type="pct"/>
          </w:tcPr>
          <w:p w14:paraId="1C47A588" w14:textId="77777777" w:rsidR="006C44B3" w:rsidRPr="00D70E67" w:rsidRDefault="006C44B3" w:rsidP="00C8553D">
            <w:pPr>
              <w:jc w:val="center"/>
              <w:rPr>
                <w:rFonts w:ascii="Century Gothic" w:hAnsi="Century Gothic"/>
              </w:rPr>
            </w:pPr>
          </w:p>
        </w:tc>
        <w:tc>
          <w:tcPr>
            <w:tcW w:w="663" w:type="pct"/>
          </w:tcPr>
          <w:p w14:paraId="03A6158C" w14:textId="77777777" w:rsidR="006C44B3" w:rsidRPr="00D70E67" w:rsidRDefault="006C44B3" w:rsidP="00C8553D">
            <w:pPr>
              <w:jc w:val="center"/>
              <w:rPr>
                <w:rFonts w:ascii="Century Gothic" w:hAnsi="Century Gothic"/>
              </w:rPr>
            </w:pPr>
          </w:p>
        </w:tc>
        <w:tc>
          <w:tcPr>
            <w:tcW w:w="698" w:type="pct"/>
          </w:tcPr>
          <w:p w14:paraId="159545BF" w14:textId="2E9BF078" w:rsidR="006C44B3" w:rsidRDefault="006C44B3" w:rsidP="00C8553D">
            <w:pPr>
              <w:jc w:val="center"/>
              <w:rPr>
                <w:rFonts w:ascii="Century Gothic" w:hAnsi="Century Gothic"/>
              </w:rPr>
            </w:pPr>
            <w:r>
              <w:rPr>
                <w:rFonts w:ascii="Century Gothic" w:hAnsi="Century Gothic"/>
              </w:rPr>
              <w:t>Generative AI Policy</w:t>
            </w:r>
          </w:p>
        </w:tc>
        <w:tc>
          <w:tcPr>
            <w:tcW w:w="598" w:type="pct"/>
          </w:tcPr>
          <w:p w14:paraId="1AA17878" w14:textId="77777777" w:rsidR="006C44B3" w:rsidRPr="00D70E67" w:rsidRDefault="006C44B3" w:rsidP="00C8553D">
            <w:pPr>
              <w:jc w:val="center"/>
              <w:rPr>
                <w:rFonts w:ascii="Century Gothic" w:hAnsi="Century Gothic"/>
              </w:rPr>
            </w:pPr>
          </w:p>
        </w:tc>
        <w:tc>
          <w:tcPr>
            <w:tcW w:w="913" w:type="pct"/>
          </w:tcPr>
          <w:p w14:paraId="6DCC9199" w14:textId="77777777" w:rsidR="006C44B3" w:rsidRPr="00D70E67" w:rsidRDefault="006C44B3" w:rsidP="00C8553D">
            <w:pPr>
              <w:jc w:val="center"/>
              <w:rPr>
                <w:rFonts w:ascii="Century Gothic" w:hAnsi="Century Gothic"/>
              </w:rPr>
            </w:pPr>
          </w:p>
        </w:tc>
        <w:tc>
          <w:tcPr>
            <w:tcW w:w="507" w:type="pct"/>
          </w:tcPr>
          <w:p w14:paraId="30BDB6BF" w14:textId="788A542F" w:rsidR="006C44B3" w:rsidRPr="00D70E67" w:rsidRDefault="006C44B3" w:rsidP="00C8553D">
            <w:pPr>
              <w:jc w:val="center"/>
              <w:rPr>
                <w:rFonts w:ascii="Century Gothic" w:hAnsi="Century Gothic"/>
              </w:rPr>
            </w:pPr>
          </w:p>
        </w:tc>
      </w:tr>
    </w:tbl>
    <w:p w14:paraId="0B39860D" w14:textId="77777777" w:rsidR="00D70E67" w:rsidRDefault="00D70E67" w:rsidP="004B4618">
      <w:pPr>
        <w:rPr>
          <w:rFonts w:ascii="Century Gothic" w:hAnsi="Century Gothic"/>
          <w:b/>
          <w:bCs/>
        </w:rPr>
      </w:pPr>
    </w:p>
    <w:p w14:paraId="528ED1D6" w14:textId="77777777" w:rsidR="00153114" w:rsidRDefault="00153114" w:rsidP="004B4618">
      <w:pPr>
        <w:rPr>
          <w:rFonts w:ascii="Century Gothic" w:hAnsi="Century Gothic"/>
          <w:b/>
          <w:bCs/>
        </w:rPr>
      </w:pPr>
    </w:p>
    <w:p w14:paraId="55D148CB" w14:textId="49FE985D" w:rsidR="00153114" w:rsidRDefault="004E0E44" w:rsidP="004B4618">
      <w:pPr>
        <w:rPr>
          <w:rFonts w:ascii="Century Gothic" w:hAnsi="Century Gothic"/>
          <w:b/>
          <w:bCs/>
        </w:rPr>
      </w:pPr>
      <w:r>
        <w:rPr>
          <w:rFonts w:ascii="Century Gothic" w:hAnsi="Century Gothic"/>
          <w:b/>
          <w:bCs/>
        </w:rPr>
        <w:t>OFFICIAL LOGO</w:t>
      </w:r>
    </w:p>
    <w:p w14:paraId="02423D47" w14:textId="77777777" w:rsidR="00153114" w:rsidRDefault="00153114" w:rsidP="004B4618">
      <w:pPr>
        <w:rPr>
          <w:rFonts w:ascii="Century Gothic" w:hAnsi="Century Gothic"/>
          <w:b/>
          <w:bCs/>
        </w:rPr>
      </w:pPr>
    </w:p>
    <w:p w14:paraId="1C07ABE7" w14:textId="77777777" w:rsidR="00153114" w:rsidRDefault="00153114" w:rsidP="004B4618">
      <w:pPr>
        <w:rPr>
          <w:rFonts w:ascii="Century Gothic" w:hAnsi="Century Gothic"/>
          <w:b/>
          <w:bCs/>
        </w:rPr>
      </w:pPr>
    </w:p>
    <w:p w14:paraId="4539FA76" w14:textId="36A31F08" w:rsidR="00153114" w:rsidRDefault="00153114" w:rsidP="004B4618">
      <w:pPr>
        <w:rPr>
          <w:rFonts w:ascii="Century Gothic" w:hAnsi="Century Gothic"/>
          <w:b/>
          <w:bCs/>
        </w:rPr>
      </w:pPr>
      <w:r>
        <w:rPr>
          <w:rFonts w:ascii="Century Gothic" w:hAnsi="Century Gothic"/>
          <w:b/>
          <w:bCs/>
        </w:rPr>
        <w:t>CONTENT</w:t>
      </w:r>
    </w:p>
    <w:p w14:paraId="3250D4C2" w14:textId="4D44BE67" w:rsidR="004B4618" w:rsidRPr="004B4618" w:rsidRDefault="006C44B3" w:rsidP="004B4618">
      <w:pPr>
        <w:rPr>
          <w:rFonts w:ascii="Century Gothic" w:hAnsi="Century Gothic"/>
        </w:rPr>
      </w:pPr>
      <w:r>
        <w:rPr>
          <w:rFonts w:ascii="Century Gothic" w:hAnsi="Century Gothic"/>
          <w:b/>
          <w:bCs/>
        </w:rPr>
        <w:t>AIM AND SCOPE</w:t>
      </w:r>
    </w:p>
    <w:p w14:paraId="3B84E9E5" w14:textId="77777777" w:rsidR="00E50FCD" w:rsidRPr="003C3E29" w:rsidRDefault="00E50FCD" w:rsidP="00E50FCD">
      <w:pPr>
        <w:jc w:val="both"/>
        <w:rPr>
          <w:rFonts w:ascii="Century Gothic" w:hAnsi="Century Gothic"/>
        </w:rPr>
      </w:pPr>
      <w:r w:rsidRPr="003C3E29">
        <w:rPr>
          <w:rFonts w:ascii="Century Gothic" w:hAnsi="Century Gothic"/>
        </w:rPr>
        <w:t>The International Journal of Teacher Education (IJTE), the official publication of the College of Teacher Education at the University of Mindanao, is an open-access, double-blind peer-reviewed journal committed to promoting research and innovation across all areas of teacher education. Through its rigorous review process, the journal ensures scholarly integrity and fairness, with submissions evaluated by experts who provide constructive feedback to enhance the quality and relevance of published work.</w:t>
      </w:r>
    </w:p>
    <w:p w14:paraId="73393C66" w14:textId="48A6B288" w:rsidR="00E50FCD" w:rsidRDefault="00E50FCD" w:rsidP="004B4618">
      <w:pPr>
        <w:jc w:val="both"/>
        <w:rPr>
          <w:rFonts w:ascii="Century Gothic" w:hAnsi="Century Gothic"/>
        </w:rPr>
      </w:pPr>
      <w:r w:rsidRPr="003C3E29">
        <w:rPr>
          <w:rFonts w:ascii="Century Gothic" w:hAnsi="Century Gothic"/>
        </w:rPr>
        <w:t xml:space="preserve">The </w:t>
      </w:r>
      <w:r w:rsidR="00D70E67">
        <w:rPr>
          <w:rFonts w:ascii="Century Gothic" w:hAnsi="Century Gothic"/>
        </w:rPr>
        <w:t>IJTE</w:t>
      </w:r>
      <w:r w:rsidRPr="003C3E29">
        <w:rPr>
          <w:rFonts w:ascii="Century Gothic" w:hAnsi="Century Gothic"/>
        </w:rPr>
        <w:t xml:space="preserve"> embraces an interdisciplinary scope, covering a broad range of topics within the field of teacher education. Contributions are </w:t>
      </w:r>
      <w:r w:rsidR="002F2ED7">
        <w:rPr>
          <w:rFonts w:ascii="Century Gothic" w:hAnsi="Century Gothic"/>
        </w:rPr>
        <w:t>welcome</w:t>
      </w:r>
      <w:r w:rsidRPr="003C3E29">
        <w:rPr>
          <w:rFonts w:ascii="Century Gothic" w:hAnsi="Century Gothic"/>
        </w:rPr>
        <w:t xml:space="preserve"> from all sub-disciplines, including but not limited to:</w:t>
      </w:r>
    </w:p>
    <w:p w14:paraId="16C3B5E2" w14:textId="19F4D195"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Curriculum and Instruction</w:t>
      </w:r>
    </w:p>
    <w:p w14:paraId="6D2557F8" w14:textId="57E41400"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lastRenderedPageBreak/>
        <w:t>Educational Leadership, Management, and Policy</w:t>
      </w:r>
    </w:p>
    <w:p w14:paraId="4CACC020" w14:textId="0BEDFC5C" w:rsidR="009101EF" w:rsidRPr="009101EF" w:rsidRDefault="009101EF" w:rsidP="009101EF">
      <w:pPr>
        <w:spacing w:after="0" w:line="240" w:lineRule="auto"/>
        <w:jc w:val="both"/>
        <w:rPr>
          <w:rFonts w:ascii="Century Gothic" w:hAnsi="Century Gothic"/>
        </w:rPr>
      </w:pPr>
      <w:r>
        <w:rPr>
          <w:rFonts w:ascii="Century Gothic" w:hAnsi="Century Gothic"/>
        </w:rPr>
        <w:t>I</w:t>
      </w:r>
      <w:r w:rsidRPr="009101EF">
        <w:rPr>
          <w:rFonts w:ascii="Century Gothic" w:hAnsi="Century Gothic"/>
          <w:b/>
          <w:bCs/>
        </w:rPr>
        <w:t>nclusive Education and Special Needs</w:t>
      </w:r>
    </w:p>
    <w:p w14:paraId="1A536F5B" w14:textId="57446566"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Technology-Enhanced Teaching and Learning</w:t>
      </w:r>
    </w:p>
    <w:p w14:paraId="0DE3C6D6" w14:textId="18F28F38"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Educational Psychology and Learner Development</w:t>
      </w:r>
    </w:p>
    <w:p w14:paraId="764FABDF" w14:textId="1B1ABDAE"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Teacher Professional Development and Practice</w:t>
      </w:r>
    </w:p>
    <w:p w14:paraId="698189B0" w14:textId="645B9DE6"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Assessment, Measurement, and Evaluation</w:t>
      </w:r>
    </w:p>
    <w:p w14:paraId="298C128F" w14:textId="4AEC183D"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Language and Literacy Education</w:t>
      </w:r>
      <w:r w:rsidRPr="009101EF">
        <w:rPr>
          <w:rFonts w:ascii="Century Gothic" w:hAnsi="Century Gothic"/>
        </w:rPr>
        <w:t>, including:</w:t>
      </w:r>
    </w:p>
    <w:p w14:paraId="7DB0C7D2" w14:textId="77777777" w:rsidR="009101EF" w:rsidRPr="009101EF" w:rsidRDefault="009101EF" w:rsidP="009101EF">
      <w:pPr>
        <w:numPr>
          <w:ilvl w:val="0"/>
          <w:numId w:val="2"/>
        </w:numPr>
        <w:spacing w:after="0" w:line="240" w:lineRule="auto"/>
        <w:jc w:val="both"/>
        <w:rPr>
          <w:rFonts w:ascii="Century Gothic" w:hAnsi="Century Gothic"/>
        </w:rPr>
      </w:pPr>
      <w:r w:rsidRPr="009101EF">
        <w:rPr>
          <w:rFonts w:ascii="Century Gothic" w:hAnsi="Century Gothic"/>
        </w:rPr>
        <w:t>English Language Teaching (ELT)</w:t>
      </w:r>
    </w:p>
    <w:p w14:paraId="01EEB542" w14:textId="77777777" w:rsidR="009101EF" w:rsidRPr="009101EF" w:rsidRDefault="009101EF" w:rsidP="009101EF">
      <w:pPr>
        <w:numPr>
          <w:ilvl w:val="0"/>
          <w:numId w:val="2"/>
        </w:numPr>
        <w:spacing w:after="0" w:line="240" w:lineRule="auto"/>
        <w:jc w:val="both"/>
        <w:rPr>
          <w:rFonts w:ascii="Century Gothic" w:hAnsi="Century Gothic"/>
        </w:rPr>
      </w:pPr>
      <w:r w:rsidRPr="009101EF">
        <w:rPr>
          <w:rFonts w:ascii="Century Gothic" w:hAnsi="Century Gothic"/>
        </w:rPr>
        <w:t>Filipino Language Teaching</w:t>
      </w:r>
    </w:p>
    <w:p w14:paraId="3DAC6318" w14:textId="77777777" w:rsidR="009101EF" w:rsidRPr="009101EF" w:rsidRDefault="009101EF" w:rsidP="009101EF">
      <w:pPr>
        <w:numPr>
          <w:ilvl w:val="0"/>
          <w:numId w:val="2"/>
        </w:numPr>
        <w:spacing w:after="0" w:line="240" w:lineRule="auto"/>
        <w:jc w:val="both"/>
        <w:rPr>
          <w:rFonts w:ascii="Century Gothic" w:hAnsi="Century Gothic"/>
        </w:rPr>
      </w:pPr>
      <w:r w:rsidRPr="009101EF">
        <w:rPr>
          <w:rFonts w:ascii="Century Gothic" w:hAnsi="Century Gothic"/>
        </w:rPr>
        <w:t>Applied Linguistics</w:t>
      </w:r>
    </w:p>
    <w:p w14:paraId="19625974" w14:textId="49463B0E" w:rsidR="009101EF" w:rsidRPr="009101EF" w:rsidRDefault="009101EF" w:rsidP="009101EF">
      <w:pPr>
        <w:spacing w:after="0" w:line="240" w:lineRule="auto"/>
        <w:jc w:val="both"/>
        <w:rPr>
          <w:rFonts w:ascii="Century Gothic" w:hAnsi="Century Gothic"/>
        </w:rPr>
      </w:pPr>
      <w:r w:rsidRPr="009101EF">
        <w:rPr>
          <w:rFonts w:ascii="Century Gothic" w:hAnsi="Century Gothic"/>
          <w:b/>
          <w:bCs/>
        </w:rPr>
        <w:t>Discipline-Based Education</w:t>
      </w:r>
      <w:r w:rsidRPr="009101EF">
        <w:rPr>
          <w:rFonts w:ascii="Century Gothic" w:hAnsi="Century Gothic"/>
        </w:rPr>
        <w:t>, including:</w:t>
      </w:r>
    </w:p>
    <w:p w14:paraId="6D0E776D" w14:textId="77777777" w:rsidR="009101EF" w:rsidRPr="009101EF" w:rsidRDefault="009101EF" w:rsidP="009101EF">
      <w:pPr>
        <w:numPr>
          <w:ilvl w:val="0"/>
          <w:numId w:val="3"/>
        </w:numPr>
        <w:spacing w:after="0" w:line="240" w:lineRule="auto"/>
        <w:jc w:val="both"/>
        <w:rPr>
          <w:rFonts w:ascii="Century Gothic" w:hAnsi="Century Gothic"/>
        </w:rPr>
      </w:pPr>
      <w:r w:rsidRPr="009101EF">
        <w:rPr>
          <w:rFonts w:ascii="Century Gothic" w:hAnsi="Century Gothic"/>
        </w:rPr>
        <w:t>Science Education</w:t>
      </w:r>
    </w:p>
    <w:p w14:paraId="5F088AF4" w14:textId="77777777" w:rsidR="009101EF" w:rsidRPr="009101EF" w:rsidRDefault="009101EF" w:rsidP="009101EF">
      <w:pPr>
        <w:numPr>
          <w:ilvl w:val="0"/>
          <w:numId w:val="3"/>
        </w:numPr>
        <w:spacing w:after="0" w:line="240" w:lineRule="auto"/>
        <w:jc w:val="both"/>
        <w:rPr>
          <w:rFonts w:ascii="Century Gothic" w:hAnsi="Century Gothic"/>
        </w:rPr>
      </w:pPr>
      <w:r w:rsidRPr="009101EF">
        <w:rPr>
          <w:rFonts w:ascii="Century Gothic" w:hAnsi="Century Gothic"/>
        </w:rPr>
        <w:t>Mathematics Education</w:t>
      </w:r>
    </w:p>
    <w:p w14:paraId="65C7A44E" w14:textId="77777777" w:rsidR="009101EF" w:rsidRPr="009101EF" w:rsidRDefault="009101EF" w:rsidP="009101EF">
      <w:pPr>
        <w:numPr>
          <w:ilvl w:val="0"/>
          <w:numId w:val="3"/>
        </w:numPr>
        <w:spacing w:after="0" w:line="240" w:lineRule="auto"/>
        <w:jc w:val="both"/>
        <w:rPr>
          <w:rFonts w:ascii="Century Gothic" w:hAnsi="Century Gothic"/>
        </w:rPr>
      </w:pPr>
      <w:r w:rsidRPr="009101EF">
        <w:rPr>
          <w:rFonts w:ascii="Century Gothic" w:hAnsi="Century Gothic"/>
        </w:rPr>
        <w:t>Social Studies Education</w:t>
      </w:r>
    </w:p>
    <w:p w14:paraId="36F7333B" w14:textId="77777777" w:rsidR="009101EF" w:rsidRPr="009101EF" w:rsidRDefault="009101EF" w:rsidP="009101EF">
      <w:pPr>
        <w:numPr>
          <w:ilvl w:val="0"/>
          <w:numId w:val="3"/>
        </w:numPr>
        <w:spacing w:after="0" w:line="240" w:lineRule="auto"/>
        <w:jc w:val="both"/>
        <w:rPr>
          <w:rFonts w:ascii="Century Gothic" w:hAnsi="Century Gothic"/>
        </w:rPr>
      </w:pPr>
      <w:r w:rsidRPr="009101EF">
        <w:rPr>
          <w:rFonts w:ascii="Century Gothic" w:hAnsi="Century Gothic"/>
        </w:rPr>
        <w:t>Technology and Livelihood Education (TLE)</w:t>
      </w:r>
    </w:p>
    <w:p w14:paraId="7D76C2EB" w14:textId="5E70C6AA" w:rsidR="009101EF" w:rsidRPr="009101EF" w:rsidRDefault="009101EF" w:rsidP="009101EF">
      <w:pPr>
        <w:numPr>
          <w:ilvl w:val="0"/>
          <w:numId w:val="3"/>
        </w:numPr>
        <w:spacing w:after="0" w:line="240" w:lineRule="auto"/>
        <w:jc w:val="both"/>
        <w:rPr>
          <w:rFonts w:ascii="Century Gothic" w:hAnsi="Century Gothic"/>
        </w:rPr>
      </w:pPr>
      <w:r w:rsidRPr="009101EF">
        <w:rPr>
          <w:rFonts w:ascii="Century Gothic" w:hAnsi="Century Gothic"/>
        </w:rPr>
        <w:t>Physical Education</w:t>
      </w:r>
    </w:p>
    <w:p w14:paraId="1262D97A" w14:textId="0CEC5D85" w:rsidR="009101EF" w:rsidRDefault="009101EF" w:rsidP="004B4618">
      <w:pPr>
        <w:jc w:val="both"/>
        <w:rPr>
          <w:rFonts w:ascii="Century Gothic" w:hAnsi="Century Gothic"/>
        </w:rPr>
      </w:pPr>
    </w:p>
    <w:p w14:paraId="15F0E0C8" w14:textId="74976A40" w:rsidR="00CF3973" w:rsidRPr="00CF3973" w:rsidRDefault="00CF3973" w:rsidP="00CF3973">
      <w:pPr>
        <w:jc w:val="both"/>
        <w:rPr>
          <w:rFonts w:ascii="Century Gothic" w:hAnsi="Century Gothic"/>
        </w:rPr>
      </w:pPr>
      <w:r w:rsidRPr="00CF3973">
        <w:rPr>
          <w:rFonts w:ascii="Century Gothic" w:hAnsi="Century Gothic"/>
          <w:b/>
          <w:bCs/>
        </w:rPr>
        <w:t>Submission Guidelines</w:t>
      </w:r>
    </w:p>
    <w:p w14:paraId="54EC0E87" w14:textId="77777777" w:rsidR="00CF3973" w:rsidRPr="00CF3973" w:rsidRDefault="00CF3973" w:rsidP="00CF3973">
      <w:pPr>
        <w:numPr>
          <w:ilvl w:val="0"/>
          <w:numId w:val="5"/>
        </w:numPr>
        <w:jc w:val="both"/>
        <w:rPr>
          <w:rFonts w:ascii="Century Gothic" w:hAnsi="Century Gothic"/>
        </w:rPr>
      </w:pPr>
      <w:r w:rsidRPr="00CF3973">
        <w:rPr>
          <w:rFonts w:ascii="Century Gothic" w:hAnsi="Century Gothic"/>
          <w:b/>
          <w:bCs/>
        </w:rPr>
        <w:t>Originality and Exclusivity:</w:t>
      </w:r>
      <w:r w:rsidRPr="00CF3973">
        <w:rPr>
          <w:rFonts w:ascii="Century Gothic" w:hAnsi="Century Gothic"/>
        </w:rPr>
        <w:t> Submitted manuscripts must be entirely original works that have not been simultaneously considered for publication in any other venue.</w:t>
      </w:r>
    </w:p>
    <w:p w14:paraId="7EF641E2" w14:textId="77777777" w:rsidR="00CF3973" w:rsidRPr="00CF3973" w:rsidRDefault="00CF3973" w:rsidP="00CF3973">
      <w:pPr>
        <w:numPr>
          <w:ilvl w:val="0"/>
          <w:numId w:val="5"/>
        </w:numPr>
        <w:jc w:val="both"/>
        <w:rPr>
          <w:rFonts w:ascii="Century Gothic" w:hAnsi="Century Gothic"/>
        </w:rPr>
      </w:pPr>
      <w:r w:rsidRPr="00CF3973">
        <w:rPr>
          <w:rFonts w:ascii="Century Gothic" w:hAnsi="Century Gothic"/>
          <w:b/>
          <w:bCs/>
        </w:rPr>
        <w:t>Conference Paper Adaptations:</w:t>
      </w:r>
      <w:r w:rsidRPr="00CF3973">
        <w:rPr>
          <w:rFonts w:ascii="Century Gothic" w:hAnsi="Century Gothic"/>
        </w:rPr>
        <w:t> Previously presented conference papers may be submitted only after comprehensive rewriting. Authors must secure and provide appropriate copyright clearances from the original copyright holder when applicable.</w:t>
      </w:r>
    </w:p>
    <w:p w14:paraId="484A6A12" w14:textId="77777777" w:rsidR="00CF3973" w:rsidRPr="00CF3973" w:rsidRDefault="00CF3973" w:rsidP="00CF3973">
      <w:pPr>
        <w:numPr>
          <w:ilvl w:val="0"/>
          <w:numId w:val="5"/>
        </w:numPr>
        <w:jc w:val="both"/>
        <w:rPr>
          <w:rFonts w:ascii="Century Gothic" w:hAnsi="Century Gothic"/>
        </w:rPr>
      </w:pPr>
      <w:r w:rsidRPr="00CF3973">
        <w:rPr>
          <w:rFonts w:ascii="Century Gothic" w:hAnsi="Century Gothic"/>
          <w:b/>
          <w:bCs/>
        </w:rPr>
        <w:t>Submission Limitations:</w:t>
      </w:r>
      <w:r w:rsidRPr="00CF3973">
        <w:rPr>
          <w:rFonts w:ascii="Century Gothic" w:hAnsi="Century Gothic"/>
        </w:rPr>
        <w:t> The journal does not accept brief communications, research notes, or abbreviated research summaries.</w:t>
      </w:r>
    </w:p>
    <w:p w14:paraId="69D40ED3" w14:textId="77777777" w:rsidR="00CF3973" w:rsidRPr="00CF3973" w:rsidRDefault="00CF3973" w:rsidP="00CF3973">
      <w:pPr>
        <w:numPr>
          <w:ilvl w:val="0"/>
          <w:numId w:val="5"/>
        </w:numPr>
        <w:jc w:val="both"/>
        <w:rPr>
          <w:rFonts w:ascii="Century Gothic" w:hAnsi="Century Gothic"/>
        </w:rPr>
      </w:pPr>
      <w:r w:rsidRPr="00CF3973">
        <w:rPr>
          <w:rFonts w:ascii="Century Gothic" w:hAnsi="Century Gothic"/>
          <w:b/>
          <w:bCs/>
        </w:rPr>
        <w:t>Author Collaboration and Consent:</w:t>
      </w:r>
      <w:r w:rsidRPr="00CF3973">
        <w:rPr>
          <w:rFonts w:ascii="Century Gothic" w:hAnsi="Century Gothic"/>
        </w:rPr>
        <w:t> Every author is required to confirm they have thoroughly reviewed the manuscript's content and provide explicit agreement to its submission and potential publication.</w:t>
      </w:r>
    </w:p>
    <w:p w14:paraId="0749B023" w14:textId="77777777" w:rsidR="00CF3973" w:rsidRPr="00CF3973" w:rsidRDefault="00CF3973" w:rsidP="00CF3973">
      <w:pPr>
        <w:numPr>
          <w:ilvl w:val="0"/>
          <w:numId w:val="5"/>
        </w:numPr>
        <w:jc w:val="both"/>
        <w:rPr>
          <w:rFonts w:ascii="Century Gothic" w:hAnsi="Century Gothic"/>
        </w:rPr>
      </w:pPr>
      <w:r w:rsidRPr="00CF3973">
        <w:rPr>
          <w:rFonts w:ascii="Century Gothic" w:hAnsi="Century Gothic"/>
          <w:b/>
          <w:bCs/>
        </w:rPr>
        <w:t>Publication Ethics:</w:t>
      </w:r>
      <w:r w:rsidRPr="00CF3973">
        <w:rPr>
          <w:rFonts w:ascii="Century Gothic" w:hAnsi="Century Gothic"/>
        </w:rPr>
        <w:t> A comprehensive Publication Ethics statement is available for authors' reference and review.</w:t>
      </w:r>
    </w:p>
    <w:p w14:paraId="30F6EF61" w14:textId="77777777" w:rsidR="00CF3973" w:rsidRPr="00CF3973" w:rsidRDefault="00CF3973" w:rsidP="00CF3973">
      <w:pPr>
        <w:numPr>
          <w:ilvl w:val="0"/>
          <w:numId w:val="5"/>
        </w:numPr>
        <w:jc w:val="both"/>
        <w:rPr>
          <w:rFonts w:ascii="Century Gothic" w:hAnsi="Century Gothic"/>
        </w:rPr>
      </w:pPr>
      <w:r w:rsidRPr="00CF3973">
        <w:rPr>
          <w:rFonts w:ascii="Century Gothic" w:hAnsi="Century Gothic"/>
          <w:b/>
          <w:bCs/>
        </w:rPr>
        <w:lastRenderedPageBreak/>
        <w:t>Open Access Publishing:</w:t>
      </w:r>
      <w:r w:rsidRPr="00CF3973">
        <w:rPr>
          <w:rFonts w:ascii="Century Gothic" w:hAnsi="Century Gothic"/>
        </w:rPr>
        <w:t> This is an Open Access journal. Authors can retain their work's copyright by paying an Article Processing Charge (APC), which enables wide dissemination of their research.</w:t>
      </w:r>
      <w:r w:rsidRPr="00CF3973">
        <w:rPr>
          <w:rFonts w:ascii="Century Gothic" w:hAnsi="Century Gothic"/>
        </w:rPr>
        <w:br/>
      </w:r>
      <w:r w:rsidRPr="00CF3973">
        <w:rPr>
          <w:rFonts w:ascii="Century Gothic" w:hAnsi="Century Gothic"/>
        </w:rPr>
        <w:br/>
        <w:t>All manuscripts submitted to this journal must be written in English. Authors carry the full responsibility for ensuring linguistic quality, which includes thoroughly checking, editing, and correcting the language in both new and original submissions as well as revised articles. The journal typically expects manuscripts to be between 6,000 and 8,000 words, with this word count calculation excluding figures, tables, and references. While this is the preferred length range, the journal remains open to high-quality submissions that may exceed 8,000 words. Throughout the writing process, authors are strongly encouraged to craft their manuscripts as concisely as possible without sacrificing clarity or comprehensiveness, focusing on presenting their research in the most direct and understandable manner.</w:t>
      </w:r>
    </w:p>
    <w:p w14:paraId="52EE4E58" w14:textId="77777777" w:rsidR="00CF3973" w:rsidRDefault="00CF3973" w:rsidP="004B4618">
      <w:pPr>
        <w:jc w:val="both"/>
        <w:rPr>
          <w:rFonts w:ascii="Century Gothic" w:hAnsi="Century Gothic"/>
        </w:rPr>
      </w:pPr>
    </w:p>
    <w:p w14:paraId="6AB91BBB" w14:textId="77777777" w:rsidR="00CF3973" w:rsidRPr="00CF3973" w:rsidRDefault="00CF3973" w:rsidP="00CF3973">
      <w:pPr>
        <w:jc w:val="both"/>
        <w:rPr>
          <w:rFonts w:ascii="Century Gothic" w:hAnsi="Century Gothic"/>
          <w:b/>
          <w:bCs/>
        </w:rPr>
      </w:pPr>
      <w:r w:rsidRPr="00CF3973">
        <w:rPr>
          <w:rFonts w:ascii="Century Gothic" w:hAnsi="Century Gothic"/>
          <w:b/>
          <w:bCs/>
        </w:rPr>
        <w:t>Authorship</w:t>
      </w:r>
    </w:p>
    <w:p w14:paraId="47F96415" w14:textId="6A946222" w:rsidR="00CF3973" w:rsidRPr="00CF3973" w:rsidRDefault="00CF3973" w:rsidP="00CF3973">
      <w:pPr>
        <w:jc w:val="both"/>
        <w:rPr>
          <w:rFonts w:ascii="Century Gothic" w:hAnsi="Century Gothic"/>
        </w:rPr>
      </w:pPr>
      <w:r w:rsidRPr="00CF3973">
        <w:rPr>
          <w:rFonts w:ascii="Century Gothic" w:hAnsi="Century Gothic"/>
        </w:rPr>
        <w:t>Authors must exercise extreme diligence in establishing and confirming their manuscript's authorship before submission. This includes verifying the complete author group, precisely determining the sequence of authors, and explicitly designating the Corresponding Author. Once a manuscript reaches the acceptance stage, the journal maintains a strict policy of preserving the original authorship configuration.</w:t>
      </w:r>
      <w:r w:rsidRPr="00CF3973">
        <w:rPr>
          <w:rFonts w:ascii="Century Gothic" w:hAnsi="Century Gothic"/>
        </w:rPr>
        <w:br/>
        <w:t>Authorship modifications, such as adding or removing authors, altering the author sequence, or changing the Corresponding Author, are categorically prohibited after manuscript acceptance. In rare circumstances where a critical authorship error is discovered post-acceptance, authors must navigate an exceptionally rigorous review process. This involves preparing a comprehensive written explanation detailing the necessity of the proposed changes, which must be:</w:t>
      </w:r>
    </w:p>
    <w:p w14:paraId="458146CE" w14:textId="77777777" w:rsidR="00CF3973" w:rsidRPr="00CF3973" w:rsidRDefault="00CF3973" w:rsidP="00CF3973">
      <w:pPr>
        <w:numPr>
          <w:ilvl w:val="0"/>
          <w:numId w:val="6"/>
        </w:numPr>
        <w:jc w:val="both"/>
        <w:rPr>
          <w:rFonts w:ascii="Century Gothic" w:hAnsi="Century Gothic"/>
        </w:rPr>
      </w:pPr>
      <w:r w:rsidRPr="00CF3973">
        <w:rPr>
          <w:rFonts w:ascii="Century Gothic" w:hAnsi="Century Gothic"/>
        </w:rPr>
        <w:t>Signed by all original and proposed authors</w:t>
      </w:r>
    </w:p>
    <w:p w14:paraId="0B862A20" w14:textId="77777777" w:rsidR="00CF3973" w:rsidRPr="00CF3973" w:rsidRDefault="00CF3973" w:rsidP="00CF3973">
      <w:pPr>
        <w:numPr>
          <w:ilvl w:val="0"/>
          <w:numId w:val="6"/>
        </w:numPr>
        <w:jc w:val="both"/>
        <w:rPr>
          <w:rFonts w:ascii="Century Gothic" w:hAnsi="Century Gothic"/>
        </w:rPr>
      </w:pPr>
      <w:r w:rsidRPr="00CF3973">
        <w:rPr>
          <w:rFonts w:ascii="Century Gothic" w:hAnsi="Century Gothic"/>
        </w:rPr>
        <w:t>Submitted with a formal request for review</w:t>
      </w:r>
    </w:p>
    <w:p w14:paraId="350AC692" w14:textId="77777777" w:rsidR="00CF3973" w:rsidRPr="00CF3973" w:rsidRDefault="00CF3973" w:rsidP="00CF3973">
      <w:pPr>
        <w:jc w:val="both"/>
        <w:rPr>
          <w:rFonts w:ascii="Century Gothic" w:hAnsi="Century Gothic"/>
        </w:rPr>
      </w:pPr>
      <w:r w:rsidRPr="00CF3973">
        <w:rPr>
          <w:rFonts w:ascii="Century Gothic" w:hAnsi="Century Gothic"/>
        </w:rPr>
        <w:t>The journal fundamentally emphasizes prevention over correction. Authors are therefore strongly advised to conduct thorough internal reviews and reach absolute consensus on authorship before manuscript submission, thereby minimizing potential complications in the publication process.</w:t>
      </w:r>
    </w:p>
    <w:p w14:paraId="6CCCB28C" w14:textId="16440B68" w:rsidR="00CF3973" w:rsidRPr="00CF3973" w:rsidRDefault="00CF3973" w:rsidP="00CF3973">
      <w:pPr>
        <w:jc w:val="both"/>
        <w:rPr>
          <w:rFonts w:ascii="Century Gothic" w:hAnsi="Century Gothic"/>
          <w:b/>
          <w:bCs/>
        </w:rPr>
      </w:pPr>
      <w:r w:rsidRPr="00CF3973">
        <w:rPr>
          <w:rFonts w:ascii="Century Gothic" w:hAnsi="Century Gothic"/>
          <w:b/>
          <w:bCs/>
        </w:rPr>
        <w:t>Peer Review Policy</w:t>
      </w:r>
    </w:p>
    <w:p w14:paraId="55F900B1" w14:textId="47E90122" w:rsidR="00CF3973" w:rsidRPr="00CF3973" w:rsidRDefault="00CF3973" w:rsidP="00CF3973">
      <w:pPr>
        <w:jc w:val="both"/>
        <w:rPr>
          <w:rFonts w:ascii="Century Gothic" w:hAnsi="Century Gothic"/>
        </w:rPr>
      </w:pPr>
      <w:r w:rsidRPr="00CF3973">
        <w:rPr>
          <w:rFonts w:ascii="Century Gothic" w:hAnsi="Century Gothic"/>
        </w:rPr>
        <w:lastRenderedPageBreak/>
        <w:t xml:space="preserve">The International Journal </w:t>
      </w:r>
      <w:r>
        <w:rPr>
          <w:rFonts w:ascii="Century Gothic" w:hAnsi="Century Gothic"/>
        </w:rPr>
        <w:t>of Teacher Education (IJTE)</w:t>
      </w:r>
      <w:r w:rsidRPr="00CF3973">
        <w:rPr>
          <w:rFonts w:ascii="Century Gothic" w:hAnsi="Century Gothic"/>
        </w:rPr>
        <w:t xml:space="preserve"> implements a multi-stage review process designed to ensure the highest quality of published research. Upon submission, each manuscript undergoes a comprehensive initial screening conducted by the managing editor. This critical first step involves verifying adherence to journal guidelines, removing author-identifying information, and conducting an initial plagiarism check to maintain the integrity of the double-blind peer review system.</w:t>
      </w:r>
    </w:p>
    <w:p w14:paraId="4C9C72B9" w14:textId="77777777" w:rsidR="00CF3973" w:rsidRPr="00CF3973" w:rsidRDefault="00CF3973" w:rsidP="00CF3973">
      <w:pPr>
        <w:jc w:val="both"/>
        <w:rPr>
          <w:rFonts w:ascii="Century Gothic" w:hAnsi="Century Gothic"/>
        </w:rPr>
      </w:pPr>
      <w:r w:rsidRPr="00CF3973">
        <w:rPr>
          <w:rFonts w:ascii="Century Gothic" w:hAnsi="Century Gothic"/>
        </w:rPr>
        <w:t>Manuscripts that successfully pass the initial screening are then thoroughly validated by the editorial team. Only submissions that align perfectly with the journal's academic scope and demonstrate substantial originality proceed to external review. The journal assigns a minimum of two expert reviewers, carefully selected based on their specialized knowledge relevant to the manuscript's specific research domain. Throughout the entire review process, both authors' and reviewers' identities remain strictly confidential to guarantee an unbiased, objective evaluation.</w:t>
      </w:r>
    </w:p>
    <w:p w14:paraId="28E9F6AE" w14:textId="77777777" w:rsidR="00CF3973" w:rsidRPr="00CF3973" w:rsidRDefault="00CF3973" w:rsidP="00CF3973">
      <w:pPr>
        <w:jc w:val="both"/>
        <w:rPr>
          <w:rFonts w:ascii="Century Gothic" w:hAnsi="Century Gothic"/>
        </w:rPr>
      </w:pPr>
      <w:r w:rsidRPr="00CF3973">
        <w:rPr>
          <w:rFonts w:ascii="Century Gothic" w:hAnsi="Century Gothic"/>
        </w:rPr>
        <w:t>Assigned reviewers conduct a comprehensive assessment of the manuscript, providing detailed feedback and recommendations. They may suggest minor or major revisions to enhance the manuscript's scholarly quality. The senior editor compiles and analyzes these reviews, using them to make an informed decision about the manuscript's publication potential.</w:t>
      </w:r>
    </w:p>
    <w:p w14:paraId="32A93206" w14:textId="14B2F349" w:rsidR="00CF3973" w:rsidRPr="00CF3973" w:rsidRDefault="00CF3973" w:rsidP="00CF3973">
      <w:pPr>
        <w:jc w:val="both"/>
        <w:rPr>
          <w:rFonts w:ascii="Century Gothic" w:hAnsi="Century Gothic"/>
        </w:rPr>
      </w:pPr>
      <w:r w:rsidRPr="00CF3973">
        <w:rPr>
          <w:rFonts w:ascii="Century Gothic" w:hAnsi="Century Gothic"/>
        </w:rPr>
        <w:t>When revisions are required, authors receive explicit, constructive feedback detailing necessary improvements. Authors must resubmit their revised manuscript within a specified timeframe, comprehensively addressing each reviewer's comments. Manuscripts failing to meet reviewers' expectations after major revisions may be declined</w:t>
      </w:r>
      <w:r w:rsidR="00472033">
        <w:rPr>
          <w:rFonts w:ascii="Century Gothic" w:hAnsi="Century Gothic"/>
        </w:rPr>
        <w:t>.</w:t>
      </w:r>
    </w:p>
    <w:p w14:paraId="1FF0EE97" w14:textId="77777777" w:rsidR="00CF3973" w:rsidRPr="00CF3973" w:rsidRDefault="00CF3973" w:rsidP="00CF3973">
      <w:pPr>
        <w:jc w:val="both"/>
        <w:rPr>
          <w:rFonts w:ascii="Century Gothic" w:hAnsi="Century Gothic"/>
        </w:rPr>
      </w:pPr>
      <w:r w:rsidRPr="00CF3973">
        <w:rPr>
          <w:rFonts w:ascii="Century Gothic" w:hAnsi="Century Gothic"/>
        </w:rPr>
        <w:t>Upon successful revision and reviewer approval, accepted manuscripts undergo professional copyediting. Authors receive a galley proof for final review and approval, enabling them to request any ultimate refinements. Following author confirmation, the manuscript proceeds to publication and is subsequently indexed in relevant academic databases and archived in global libraries to maximize research dissemination.</w:t>
      </w:r>
    </w:p>
    <w:p w14:paraId="78FDEB99" w14:textId="77777777" w:rsidR="00CF3973" w:rsidRPr="00CF3973" w:rsidRDefault="00CF3973" w:rsidP="00CF3973">
      <w:pPr>
        <w:jc w:val="both"/>
        <w:rPr>
          <w:rFonts w:ascii="Century Gothic" w:hAnsi="Century Gothic"/>
        </w:rPr>
      </w:pPr>
      <w:r w:rsidRPr="00CF3973">
        <w:rPr>
          <w:rFonts w:ascii="Century Gothic" w:hAnsi="Century Gothic"/>
        </w:rPr>
        <w:t>Published authors receive official publication notification and a commemorative certificate, marking their significant contribution to academic discourse.</w:t>
      </w:r>
    </w:p>
    <w:p w14:paraId="43C3E176" w14:textId="77777777" w:rsidR="00472033" w:rsidRDefault="00472033" w:rsidP="00472033">
      <w:pPr>
        <w:jc w:val="both"/>
        <w:rPr>
          <w:rFonts w:ascii="Century Gothic" w:hAnsi="Century Gothic"/>
        </w:rPr>
      </w:pPr>
    </w:p>
    <w:p w14:paraId="2D0D714D" w14:textId="28EBF8D2" w:rsidR="00472033" w:rsidRPr="00472033" w:rsidRDefault="00472033" w:rsidP="00472033">
      <w:pPr>
        <w:jc w:val="both"/>
        <w:rPr>
          <w:rFonts w:ascii="Century Gothic" w:hAnsi="Century Gothic"/>
          <w:b/>
          <w:bCs/>
        </w:rPr>
      </w:pPr>
      <w:r w:rsidRPr="00472033">
        <w:rPr>
          <w:rFonts w:ascii="Century Gothic" w:hAnsi="Century Gothic"/>
          <w:b/>
          <w:bCs/>
        </w:rPr>
        <w:t>Publication Ethics</w:t>
      </w:r>
    </w:p>
    <w:p w14:paraId="671DC28D" w14:textId="1A27FCC6" w:rsidR="00472033" w:rsidRDefault="00472033" w:rsidP="00472033">
      <w:pPr>
        <w:jc w:val="both"/>
        <w:rPr>
          <w:rFonts w:ascii="Century Gothic" w:hAnsi="Century Gothic"/>
        </w:rPr>
      </w:pPr>
      <w:r w:rsidRPr="00472033">
        <w:rPr>
          <w:rFonts w:ascii="Century Gothic" w:hAnsi="Century Gothic"/>
        </w:rPr>
        <w:t xml:space="preserve">The </w:t>
      </w:r>
      <w:r w:rsidRPr="00CF3973">
        <w:rPr>
          <w:rFonts w:ascii="Century Gothic" w:hAnsi="Century Gothic"/>
        </w:rPr>
        <w:t xml:space="preserve">International Journal </w:t>
      </w:r>
      <w:r>
        <w:rPr>
          <w:rFonts w:ascii="Century Gothic" w:hAnsi="Century Gothic"/>
        </w:rPr>
        <w:t>of Teacher Education (IJTE)</w:t>
      </w:r>
      <w:r w:rsidRPr="00CF3973">
        <w:rPr>
          <w:rFonts w:ascii="Century Gothic" w:hAnsi="Century Gothic"/>
        </w:rPr>
        <w:t xml:space="preserve"> </w:t>
      </w:r>
      <w:r w:rsidRPr="00472033">
        <w:rPr>
          <w:rFonts w:ascii="Century Gothic" w:hAnsi="Century Gothic"/>
        </w:rPr>
        <w:t xml:space="preserve">is committed to maintaining the highest standards of ethical conduct in academic publishing. Our core mission centers on preserving the integrity of scholarly communication through </w:t>
      </w:r>
      <w:r w:rsidRPr="00472033">
        <w:rPr>
          <w:rFonts w:ascii="Century Gothic" w:hAnsi="Century Gothic"/>
        </w:rPr>
        <w:lastRenderedPageBreak/>
        <w:t>dedication to transparency, fairness, and accountability. These principles guide every stage of our publication process, from initial manuscript submission to final publication, ensuring that all parties—authors, reviewers, editors, and publishing staff—contribute to a robust and trustworthy academic discourse.</w:t>
      </w:r>
    </w:p>
    <w:p w14:paraId="3FE193E4" w14:textId="77777777" w:rsidR="00472033" w:rsidRPr="00472033" w:rsidRDefault="00472033" w:rsidP="00472033">
      <w:pPr>
        <w:jc w:val="both"/>
        <w:rPr>
          <w:rFonts w:ascii="Century Gothic" w:hAnsi="Century Gothic"/>
        </w:rPr>
      </w:pPr>
      <w:r w:rsidRPr="00472033">
        <w:rPr>
          <w:rFonts w:ascii="Century Gothic" w:hAnsi="Century Gothic"/>
          <w:b/>
          <w:bCs/>
        </w:rPr>
        <w:t>1. Duties of Authors</w:t>
      </w:r>
    </w:p>
    <w:p w14:paraId="4BF3611A"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Originality and Plagiarism:</w:t>
      </w:r>
      <w:r w:rsidRPr="00472033">
        <w:rPr>
          <w:rFonts w:ascii="Century Gothic" w:hAnsi="Century Gothic"/>
        </w:rPr>
        <w:t> Authors must ensure that their work is original and free from plagiarism. Proper citations and acknowledgments of others' work must be made. Plagiarism in any form, including self-plagiarism, is strictly prohibited.</w:t>
      </w:r>
    </w:p>
    <w:p w14:paraId="52E10307"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Authorship:</w:t>
      </w:r>
      <w:r w:rsidRPr="00472033">
        <w:rPr>
          <w:rFonts w:ascii="Century Gothic" w:hAnsi="Century Gothic"/>
        </w:rPr>
        <w:t> Only individuals who have made substantial contributions to the research and writing of the manuscript should be listed as authors. All authors must agree to the submission and accept responsibility for the content.</w:t>
      </w:r>
    </w:p>
    <w:p w14:paraId="1D3E028E"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Multiple Submissions:</w:t>
      </w:r>
      <w:r w:rsidRPr="00472033">
        <w:rPr>
          <w:rFonts w:ascii="Century Gothic" w:hAnsi="Century Gothic"/>
        </w:rPr>
        <w:t> Authors should not submit the same manuscript to more than one journal simultaneously. Submitting to multiple journals or previously published work is unethical and unacceptable.</w:t>
      </w:r>
    </w:p>
    <w:p w14:paraId="6EF4C159"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Data Accuracy:</w:t>
      </w:r>
      <w:r w:rsidRPr="00472033">
        <w:rPr>
          <w:rFonts w:ascii="Century Gothic" w:hAnsi="Century Gothic"/>
        </w:rPr>
        <w:t> Authors are responsible for ensuring that all data presented in their manuscript is accurate and complete. Falsification or manipulation of data is a severe violation of ethical standards.</w:t>
      </w:r>
    </w:p>
    <w:p w14:paraId="3EAA6346"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Conflicts of Interest:</w:t>
      </w:r>
      <w:r w:rsidRPr="00472033">
        <w:rPr>
          <w:rFonts w:ascii="Century Gothic" w:hAnsi="Century Gothic"/>
        </w:rPr>
        <w:t> Authors must disclose any potential conflicts of interest that could influence the results or interpretation of their research. All financial or other relationships that may affect the research must be clearly stated.</w:t>
      </w:r>
    </w:p>
    <w:p w14:paraId="29AF5CA8"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Acknowledgment of Sources:</w:t>
      </w:r>
      <w:r w:rsidRPr="00472033">
        <w:rPr>
          <w:rFonts w:ascii="Century Gothic" w:hAnsi="Century Gothic"/>
        </w:rPr>
        <w:t> Proper acknowledgment of the work of others must always be given. Authors should cite publications that have been influential in determining the nature of the reported work.</w:t>
      </w:r>
    </w:p>
    <w:p w14:paraId="478265E8" w14:textId="77777777" w:rsidR="00472033" w:rsidRPr="00472033" w:rsidRDefault="00472033" w:rsidP="00472033">
      <w:pPr>
        <w:numPr>
          <w:ilvl w:val="0"/>
          <w:numId w:val="7"/>
        </w:numPr>
        <w:jc w:val="both"/>
        <w:rPr>
          <w:rFonts w:ascii="Century Gothic" w:hAnsi="Century Gothic"/>
        </w:rPr>
      </w:pPr>
      <w:r w:rsidRPr="00472033">
        <w:rPr>
          <w:rFonts w:ascii="Century Gothic" w:hAnsi="Century Gothic"/>
          <w:b/>
          <w:bCs/>
        </w:rPr>
        <w:t>Reporting Errors:</w:t>
      </w:r>
      <w:r w:rsidRPr="00472033">
        <w:rPr>
          <w:rFonts w:ascii="Century Gothic" w:hAnsi="Century Gothic"/>
        </w:rPr>
        <w:t> If authors discover significant errors or inaccuracies in their published work, they are obligated to notify the journal promptly and cooperate with the editor to correct or retract the paper.</w:t>
      </w:r>
    </w:p>
    <w:p w14:paraId="708C5D0E" w14:textId="77777777" w:rsidR="00472033" w:rsidRPr="00472033" w:rsidRDefault="00472033" w:rsidP="00472033">
      <w:pPr>
        <w:jc w:val="both"/>
        <w:rPr>
          <w:rFonts w:ascii="Century Gothic" w:hAnsi="Century Gothic"/>
        </w:rPr>
      </w:pPr>
      <w:r w:rsidRPr="00472033">
        <w:rPr>
          <w:rFonts w:ascii="Century Gothic" w:hAnsi="Century Gothic"/>
          <w:b/>
          <w:bCs/>
        </w:rPr>
        <w:t>2. Duties of Editors</w:t>
      </w:r>
    </w:p>
    <w:p w14:paraId="53DAD1E1" w14:textId="77777777" w:rsidR="00472033" w:rsidRPr="00472033" w:rsidRDefault="00472033" w:rsidP="00472033">
      <w:pPr>
        <w:numPr>
          <w:ilvl w:val="0"/>
          <w:numId w:val="8"/>
        </w:numPr>
        <w:jc w:val="both"/>
        <w:rPr>
          <w:rFonts w:ascii="Century Gothic" w:hAnsi="Century Gothic"/>
        </w:rPr>
      </w:pPr>
      <w:r w:rsidRPr="00472033">
        <w:rPr>
          <w:rFonts w:ascii="Century Gothic" w:hAnsi="Century Gothic"/>
          <w:b/>
          <w:bCs/>
        </w:rPr>
        <w:t>Fair Play:</w:t>
      </w:r>
      <w:r w:rsidRPr="00472033">
        <w:rPr>
          <w:rFonts w:ascii="Century Gothic" w:hAnsi="Century Gothic"/>
        </w:rPr>
        <w:t> Editors must evaluate manuscripts solely on their academic merit, without regard to race, gender, sexual orientation, religious belief, ethnic origin, citizenship, or political philosophy of the authors.</w:t>
      </w:r>
    </w:p>
    <w:p w14:paraId="0CB27EE1" w14:textId="77777777" w:rsidR="00472033" w:rsidRPr="00472033" w:rsidRDefault="00472033" w:rsidP="00472033">
      <w:pPr>
        <w:numPr>
          <w:ilvl w:val="0"/>
          <w:numId w:val="8"/>
        </w:numPr>
        <w:jc w:val="both"/>
        <w:rPr>
          <w:rFonts w:ascii="Century Gothic" w:hAnsi="Century Gothic"/>
        </w:rPr>
      </w:pPr>
      <w:r w:rsidRPr="00472033">
        <w:rPr>
          <w:rFonts w:ascii="Century Gothic" w:hAnsi="Century Gothic"/>
          <w:b/>
          <w:bCs/>
        </w:rPr>
        <w:t>Confidentiality:</w:t>
      </w:r>
      <w:r w:rsidRPr="00472033">
        <w:rPr>
          <w:rFonts w:ascii="Century Gothic" w:hAnsi="Century Gothic"/>
        </w:rPr>
        <w:t> Editors and editorial staff must not disclose any information about a submitted manuscript to anyone other than the corresponding author, reviewers, and the publisher.</w:t>
      </w:r>
    </w:p>
    <w:p w14:paraId="36BA44EC" w14:textId="77777777" w:rsidR="00472033" w:rsidRPr="00472033" w:rsidRDefault="00472033" w:rsidP="00472033">
      <w:pPr>
        <w:numPr>
          <w:ilvl w:val="0"/>
          <w:numId w:val="8"/>
        </w:numPr>
        <w:jc w:val="both"/>
        <w:rPr>
          <w:rFonts w:ascii="Century Gothic" w:hAnsi="Century Gothic"/>
        </w:rPr>
      </w:pPr>
      <w:r w:rsidRPr="00472033">
        <w:rPr>
          <w:rFonts w:ascii="Century Gothic" w:hAnsi="Century Gothic"/>
          <w:b/>
          <w:bCs/>
        </w:rPr>
        <w:lastRenderedPageBreak/>
        <w:t>Publication Decisions:</w:t>
      </w:r>
      <w:r w:rsidRPr="00472033">
        <w:rPr>
          <w:rFonts w:ascii="Century Gothic" w:hAnsi="Century Gothic"/>
        </w:rPr>
        <w:t> The editor is responsible for deciding which submitted articles should be published based on the peer review process and the manuscript's relevance to the journal's aims.</w:t>
      </w:r>
    </w:p>
    <w:p w14:paraId="22F2DAA4" w14:textId="77777777" w:rsidR="00472033" w:rsidRPr="00472033" w:rsidRDefault="00472033" w:rsidP="00472033">
      <w:pPr>
        <w:numPr>
          <w:ilvl w:val="0"/>
          <w:numId w:val="8"/>
        </w:numPr>
        <w:jc w:val="both"/>
        <w:rPr>
          <w:rFonts w:ascii="Century Gothic" w:hAnsi="Century Gothic"/>
        </w:rPr>
      </w:pPr>
      <w:r w:rsidRPr="00472033">
        <w:rPr>
          <w:rFonts w:ascii="Century Gothic" w:hAnsi="Century Gothic"/>
          <w:b/>
          <w:bCs/>
        </w:rPr>
        <w:t>Conflicts of Interest:</w:t>
      </w:r>
      <w:r w:rsidRPr="00472033">
        <w:rPr>
          <w:rFonts w:ascii="Century Gothic" w:hAnsi="Century Gothic"/>
        </w:rPr>
        <w:t> Editors should recuse themselves from handling manuscripts in which they have conflicts of interest resulting from competitive, collaborative, or other relationships with any of the authors or institutions connected to the papers.</w:t>
      </w:r>
    </w:p>
    <w:p w14:paraId="59BA954D" w14:textId="77777777" w:rsidR="00472033" w:rsidRPr="00472033" w:rsidRDefault="00472033" w:rsidP="00472033">
      <w:pPr>
        <w:numPr>
          <w:ilvl w:val="0"/>
          <w:numId w:val="8"/>
        </w:numPr>
        <w:jc w:val="both"/>
        <w:rPr>
          <w:rFonts w:ascii="Century Gothic" w:hAnsi="Century Gothic"/>
        </w:rPr>
      </w:pPr>
      <w:r w:rsidRPr="00472033">
        <w:rPr>
          <w:rFonts w:ascii="Century Gothic" w:hAnsi="Century Gothic"/>
          <w:b/>
          <w:bCs/>
        </w:rPr>
        <w:t>Ethical Investigations:</w:t>
      </w:r>
      <w:r w:rsidRPr="00472033">
        <w:rPr>
          <w:rFonts w:ascii="Century Gothic" w:hAnsi="Century Gothic"/>
        </w:rPr>
        <w:t> Editors should take reasonable steps to identify and prevent publication of papers where research misconduct has occurred, including plagiarism, data falsification, and improper authorship.</w:t>
      </w:r>
    </w:p>
    <w:p w14:paraId="65FE8F00" w14:textId="77777777" w:rsidR="00472033" w:rsidRPr="00472033" w:rsidRDefault="00472033" w:rsidP="00472033">
      <w:pPr>
        <w:jc w:val="both"/>
        <w:rPr>
          <w:rFonts w:ascii="Century Gothic" w:hAnsi="Century Gothic"/>
        </w:rPr>
      </w:pPr>
      <w:r w:rsidRPr="00472033">
        <w:rPr>
          <w:rFonts w:ascii="Century Gothic" w:hAnsi="Century Gothic"/>
          <w:b/>
          <w:bCs/>
        </w:rPr>
        <w:t>3. Duties of Peer Reviewers</w:t>
      </w:r>
    </w:p>
    <w:p w14:paraId="71C0DFA5" w14:textId="77777777" w:rsidR="00472033" w:rsidRPr="00472033" w:rsidRDefault="00472033" w:rsidP="00472033">
      <w:pPr>
        <w:numPr>
          <w:ilvl w:val="0"/>
          <w:numId w:val="9"/>
        </w:numPr>
        <w:jc w:val="both"/>
        <w:rPr>
          <w:rFonts w:ascii="Century Gothic" w:hAnsi="Century Gothic"/>
        </w:rPr>
      </w:pPr>
      <w:r w:rsidRPr="00472033">
        <w:rPr>
          <w:rFonts w:ascii="Century Gothic" w:hAnsi="Century Gothic"/>
          <w:b/>
          <w:bCs/>
        </w:rPr>
        <w:t>Confidentiality:</w:t>
      </w:r>
      <w:r w:rsidRPr="00472033">
        <w:rPr>
          <w:rFonts w:ascii="Century Gothic" w:hAnsi="Century Gothic"/>
        </w:rPr>
        <w:t> Reviewers must treat all manuscripts received for review as confidential documents. They must not be shared with others or discussed without prior permission from the editor.</w:t>
      </w:r>
    </w:p>
    <w:p w14:paraId="0F50A552" w14:textId="77777777" w:rsidR="00472033" w:rsidRPr="00472033" w:rsidRDefault="00472033" w:rsidP="00472033">
      <w:pPr>
        <w:numPr>
          <w:ilvl w:val="0"/>
          <w:numId w:val="9"/>
        </w:numPr>
        <w:jc w:val="both"/>
        <w:rPr>
          <w:rFonts w:ascii="Century Gothic" w:hAnsi="Century Gothic"/>
        </w:rPr>
      </w:pPr>
      <w:r w:rsidRPr="00472033">
        <w:rPr>
          <w:rFonts w:ascii="Century Gothic" w:hAnsi="Century Gothic"/>
          <w:b/>
          <w:bCs/>
        </w:rPr>
        <w:t>Objectivity:</w:t>
      </w:r>
      <w:r w:rsidRPr="00472033">
        <w:rPr>
          <w:rFonts w:ascii="Century Gothic" w:hAnsi="Century Gothic"/>
        </w:rPr>
        <w:t> Reviews should be conducted objectively and professionally. Reviewers should provide clear, constructive, and unbiased feedback to improve the manuscript.</w:t>
      </w:r>
    </w:p>
    <w:p w14:paraId="23E2EF51" w14:textId="77777777" w:rsidR="00472033" w:rsidRPr="00472033" w:rsidRDefault="00472033" w:rsidP="00472033">
      <w:pPr>
        <w:numPr>
          <w:ilvl w:val="0"/>
          <w:numId w:val="9"/>
        </w:numPr>
        <w:jc w:val="both"/>
        <w:rPr>
          <w:rFonts w:ascii="Century Gothic" w:hAnsi="Century Gothic"/>
        </w:rPr>
      </w:pPr>
      <w:r w:rsidRPr="00472033">
        <w:rPr>
          <w:rFonts w:ascii="Century Gothic" w:hAnsi="Century Gothic"/>
          <w:b/>
          <w:bCs/>
        </w:rPr>
        <w:t>Acknowledgment of Sources:</w:t>
      </w:r>
      <w:r w:rsidRPr="00472033">
        <w:rPr>
          <w:rFonts w:ascii="Century Gothic" w:hAnsi="Century Gothic"/>
        </w:rPr>
        <w:t> Reviewers must identify relevant published work that has not been cited by the authors. They should also alert the editor to any substantial similarity or overlap between the manuscript under consideration and any other published work.</w:t>
      </w:r>
    </w:p>
    <w:p w14:paraId="5403B690" w14:textId="77777777" w:rsidR="00472033" w:rsidRPr="00472033" w:rsidRDefault="00472033" w:rsidP="00472033">
      <w:pPr>
        <w:numPr>
          <w:ilvl w:val="0"/>
          <w:numId w:val="9"/>
        </w:numPr>
        <w:jc w:val="both"/>
        <w:rPr>
          <w:rFonts w:ascii="Century Gothic" w:hAnsi="Century Gothic"/>
        </w:rPr>
      </w:pPr>
      <w:r w:rsidRPr="00472033">
        <w:rPr>
          <w:rFonts w:ascii="Century Gothic" w:hAnsi="Century Gothic"/>
          <w:b/>
          <w:bCs/>
        </w:rPr>
        <w:t>Conflict of Interest:</w:t>
      </w:r>
      <w:r w:rsidRPr="00472033">
        <w:rPr>
          <w:rFonts w:ascii="Century Gothic" w:hAnsi="Century Gothic"/>
        </w:rPr>
        <w:t> Reviewers should decline to review manuscripts in which they have conflicts of interest due to competitive, collaborative, or other relationships with any of the authors, companies, or institutions connected to the papers.</w:t>
      </w:r>
    </w:p>
    <w:p w14:paraId="2D7F9EBC" w14:textId="77777777" w:rsidR="00472033" w:rsidRPr="00472033" w:rsidRDefault="00472033" w:rsidP="00472033">
      <w:pPr>
        <w:jc w:val="both"/>
        <w:rPr>
          <w:rFonts w:ascii="Century Gothic" w:hAnsi="Century Gothic"/>
        </w:rPr>
      </w:pPr>
      <w:r w:rsidRPr="00472033">
        <w:rPr>
          <w:rFonts w:ascii="Century Gothic" w:hAnsi="Century Gothic"/>
          <w:b/>
          <w:bCs/>
        </w:rPr>
        <w:t>4. Duties of the Publisher</w:t>
      </w:r>
    </w:p>
    <w:p w14:paraId="13F965C5" w14:textId="77777777" w:rsidR="00472033" w:rsidRPr="00472033" w:rsidRDefault="00472033" w:rsidP="00472033">
      <w:pPr>
        <w:numPr>
          <w:ilvl w:val="0"/>
          <w:numId w:val="10"/>
        </w:numPr>
        <w:jc w:val="both"/>
        <w:rPr>
          <w:rFonts w:ascii="Century Gothic" w:hAnsi="Century Gothic"/>
        </w:rPr>
      </w:pPr>
      <w:r w:rsidRPr="00472033">
        <w:rPr>
          <w:rFonts w:ascii="Century Gothic" w:hAnsi="Century Gothic"/>
          <w:b/>
          <w:bCs/>
        </w:rPr>
        <w:t>Editorial Independence:</w:t>
      </w:r>
      <w:r w:rsidRPr="00472033">
        <w:rPr>
          <w:rFonts w:ascii="Century Gothic" w:hAnsi="Century Gothic"/>
        </w:rPr>
        <w:t> The publisher is committed to ensuring the autonomy of editorial decisions without interference. The integrity of the journal's content must be maintained at all times.</w:t>
      </w:r>
    </w:p>
    <w:p w14:paraId="61C1F761" w14:textId="77777777" w:rsidR="00472033" w:rsidRPr="00472033" w:rsidRDefault="00472033" w:rsidP="00472033">
      <w:pPr>
        <w:numPr>
          <w:ilvl w:val="0"/>
          <w:numId w:val="10"/>
        </w:numPr>
        <w:jc w:val="both"/>
        <w:rPr>
          <w:rFonts w:ascii="Century Gothic" w:hAnsi="Century Gothic"/>
        </w:rPr>
      </w:pPr>
      <w:r w:rsidRPr="00472033">
        <w:rPr>
          <w:rFonts w:ascii="Century Gothic" w:hAnsi="Century Gothic"/>
          <w:b/>
          <w:bCs/>
        </w:rPr>
        <w:t>Ethical Oversight:</w:t>
      </w:r>
      <w:r w:rsidRPr="00472033">
        <w:rPr>
          <w:rFonts w:ascii="Century Gothic" w:hAnsi="Century Gothic"/>
        </w:rPr>
        <w:t> The publisher is responsible for supporting the journal and its editors in addressing ethical issues, such as plagiarism, fraudulent data, and conflicts of interest. This includes facilitating the publication of corrections, retractions, or expressions of concern when necessary.</w:t>
      </w:r>
    </w:p>
    <w:p w14:paraId="693C22A5" w14:textId="77777777" w:rsidR="00472033" w:rsidRPr="00472033" w:rsidRDefault="00472033" w:rsidP="00472033">
      <w:pPr>
        <w:numPr>
          <w:ilvl w:val="0"/>
          <w:numId w:val="10"/>
        </w:numPr>
        <w:jc w:val="both"/>
        <w:rPr>
          <w:rFonts w:ascii="Century Gothic" w:hAnsi="Century Gothic"/>
        </w:rPr>
      </w:pPr>
      <w:r w:rsidRPr="00472033">
        <w:rPr>
          <w:rFonts w:ascii="Century Gothic" w:hAnsi="Century Gothic"/>
          <w:b/>
          <w:bCs/>
        </w:rPr>
        <w:t>Archiving:</w:t>
      </w:r>
      <w:r w:rsidRPr="00472033">
        <w:rPr>
          <w:rFonts w:ascii="Century Gothic" w:hAnsi="Century Gothic"/>
        </w:rPr>
        <w:t> The publisher must ensure that all published content is archived and remains accessible to the public. Long-term digital preservation of journal content is a key priority.</w:t>
      </w:r>
    </w:p>
    <w:p w14:paraId="430A0F0C" w14:textId="77777777" w:rsidR="00472033" w:rsidRPr="00472033" w:rsidRDefault="00472033" w:rsidP="00472033">
      <w:pPr>
        <w:numPr>
          <w:ilvl w:val="0"/>
          <w:numId w:val="10"/>
        </w:numPr>
        <w:jc w:val="both"/>
        <w:rPr>
          <w:rFonts w:ascii="Century Gothic" w:hAnsi="Century Gothic"/>
        </w:rPr>
      </w:pPr>
      <w:r w:rsidRPr="00472033">
        <w:rPr>
          <w:rFonts w:ascii="Century Gothic" w:hAnsi="Century Gothic"/>
          <w:b/>
          <w:bCs/>
        </w:rPr>
        <w:lastRenderedPageBreak/>
        <w:t>Open Access and Transparency:</w:t>
      </w:r>
      <w:r w:rsidRPr="00472033">
        <w:rPr>
          <w:rFonts w:ascii="Century Gothic" w:hAnsi="Century Gothic"/>
        </w:rPr>
        <w:t> The publisher must ensure that the publication's open-access policies are clearly communicated and implemented, allowing the content to be freely available to readers.</w:t>
      </w:r>
    </w:p>
    <w:p w14:paraId="7F8D5FE6" w14:textId="77777777" w:rsidR="00F436D5" w:rsidRPr="00F436D5" w:rsidRDefault="00F436D5" w:rsidP="00F436D5">
      <w:pPr>
        <w:rPr>
          <w:rFonts w:ascii="Century Gothic" w:hAnsi="Century Gothic"/>
          <w:b/>
          <w:bCs/>
        </w:rPr>
      </w:pPr>
      <w:r w:rsidRPr="00F436D5">
        <w:rPr>
          <w:rFonts w:ascii="Century Gothic" w:hAnsi="Century Gothic"/>
          <w:b/>
          <w:bCs/>
        </w:rPr>
        <w:t>Open Access Policy and Fees</w:t>
      </w:r>
    </w:p>
    <w:p w14:paraId="3C31A6B6" w14:textId="33F61F1A" w:rsidR="00F436D5" w:rsidRPr="00F436D5" w:rsidRDefault="00F436D5" w:rsidP="00F436D5">
      <w:pPr>
        <w:jc w:val="both"/>
        <w:rPr>
          <w:rFonts w:ascii="Century Gothic" w:hAnsi="Century Gothic"/>
        </w:rPr>
      </w:pPr>
      <w:r w:rsidRPr="00F436D5">
        <w:rPr>
          <w:rFonts w:ascii="Century Gothic" w:hAnsi="Century Gothic"/>
        </w:rPr>
        <w:t xml:space="preserve">The </w:t>
      </w:r>
      <w:r w:rsidR="00515852">
        <w:rPr>
          <w:rFonts w:ascii="Century Gothic" w:hAnsi="Century Gothic"/>
        </w:rPr>
        <w:t>IJTE</w:t>
      </w:r>
      <w:r w:rsidRPr="00F436D5">
        <w:rPr>
          <w:rFonts w:ascii="Century Gothic" w:hAnsi="Century Gothic"/>
        </w:rPr>
        <w:t xml:space="preserve"> is dedicated to breaking down barriers to academic knowledge by providing completely free, unrestricted access to all published research. Readers worldwide can access articles online immediately after publication without paying any subscription fees or encountering paywalls.</w:t>
      </w:r>
    </w:p>
    <w:p w14:paraId="4A92EAA9" w14:textId="23291435" w:rsidR="009101EF" w:rsidRPr="00F436D5" w:rsidRDefault="00F436D5" w:rsidP="00F436D5">
      <w:pPr>
        <w:jc w:val="both"/>
        <w:rPr>
          <w:rFonts w:ascii="Century Gothic" w:hAnsi="Century Gothic"/>
        </w:rPr>
      </w:pPr>
      <w:r w:rsidRPr="00F436D5">
        <w:rPr>
          <w:rFonts w:ascii="Century Gothic" w:hAnsi="Century Gothic"/>
        </w:rPr>
        <w:t xml:space="preserve">The journal operates on a straightforward publication model where authors incur no charges during manuscript submission. Only after a manuscript is accepted for publication are authors required to pay a publication fee of PHP </w:t>
      </w:r>
      <w:r>
        <w:rPr>
          <w:rFonts w:ascii="Century Gothic" w:hAnsi="Century Gothic"/>
        </w:rPr>
        <w:t xml:space="preserve">3,000.00. </w:t>
      </w:r>
    </w:p>
    <w:p w14:paraId="07368DBF" w14:textId="77777777" w:rsidR="00F436D5" w:rsidRPr="00F436D5" w:rsidRDefault="00F436D5" w:rsidP="00F436D5">
      <w:pPr>
        <w:rPr>
          <w:rFonts w:ascii="Century Gothic" w:hAnsi="Century Gothic"/>
          <w:b/>
          <w:bCs/>
        </w:rPr>
      </w:pPr>
      <w:r w:rsidRPr="00F436D5">
        <w:rPr>
          <w:rFonts w:ascii="Century Gothic" w:hAnsi="Century Gothic"/>
          <w:b/>
          <w:bCs/>
        </w:rPr>
        <w:t>Anti-Plagiarism Policy</w:t>
      </w:r>
    </w:p>
    <w:p w14:paraId="7B76F10B" w14:textId="65A2D29C" w:rsidR="00F436D5" w:rsidRPr="00F436D5" w:rsidRDefault="00F436D5" w:rsidP="00F436D5">
      <w:pPr>
        <w:jc w:val="both"/>
        <w:rPr>
          <w:rFonts w:ascii="Century Gothic" w:hAnsi="Century Gothic"/>
        </w:rPr>
      </w:pPr>
      <w:r w:rsidRPr="00F436D5">
        <w:rPr>
          <w:rFonts w:ascii="Century Gothic" w:hAnsi="Century Gothic"/>
        </w:rPr>
        <w:t xml:space="preserve">The </w:t>
      </w:r>
      <w:r>
        <w:rPr>
          <w:rFonts w:ascii="Century Gothic" w:hAnsi="Century Gothic"/>
        </w:rPr>
        <w:t>IJTE</w:t>
      </w:r>
      <w:r w:rsidRPr="00F436D5">
        <w:rPr>
          <w:rFonts w:ascii="Century Gothic" w:hAnsi="Century Gothic"/>
        </w:rPr>
        <w:t xml:space="preserve"> maintains a commitment to academic integrity and originality in all published research. To ensure the highest standards of scholarly work, the journal employs Turnitin, an anti-plagiarism tool, to verify the originality of every submitted manuscript.</w:t>
      </w:r>
    </w:p>
    <w:p w14:paraId="3DD4B5ED" w14:textId="1D0A3E97" w:rsidR="009101EF" w:rsidRDefault="00F436D5" w:rsidP="00F436D5">
      <w:pPr>
        <w:jc w:val="both"/>
        <w:rPr>
          <w:rFonts w:ascii="Century Gothic" w:hAnsi="Century Gothic"/>
        </w:rPr>
      </w:pPr>
      <w:r w:rsidRPr="00F436D5">
        <w:rPr>
          <w:rFonts w:ascii="Century Gothic" w:hAnsi="Century Gothic"/>
        </w:rPr>
        <w:t>Manuscripts demonstrating significant textual similarity or unoriginal content will be summarily rejected. Authors are strongly encouraged to exercise extreme diligence in ensuring their submissions' originality, carefully citing all sources and references.</w:t>
      </w:r>
    </w:p>
    <w:p w14:paraId="293276D2" w14:textId="5A89B425" w:rsidR="00F436D5" w:rsidRPr="00F436D5" w:rsidRDefault="00F436D5" w:rsidP="00F436D5">
      <w:pPr>
        <w:jc w:val="both"/>
        <w:rPr>
          <w:rFonts w:ascii="Century Gothic" w:hAnsi="Century Gothic"/>
          <w:b/>
          <w:bCs/>
        </w:rPr>
      </w:pPr>
      <w:r w:rsidRPr="00F436D5">
        <w:rPr>
          <w:rFonts w:ascii="Century Gothic" w:hAnsi="Century Gothic"/>
          <w:b/>
          <w:bCs/>
        </w:rPr>
        <w:t>Errata, Corrections, and Retractions</w:t>
      </w:r>
    </w:p>
    <w:p w14:paraId="25E00E13" w14:textId="792DA838" w:rsidR="00F436D5" w:rsidRPr="00F436D5" w:rsidRDefault="00F436D5" w:rsidP="00F436D5">
      <w:pPr>
        <w:jc w:val="both"/>
        <w:rPr>
          <w:rFonts w:ascii="Century Gothic" w:hAnsi="Century Gothic"/>
        </w:rPr>
      </w:pPr>
      <w:r w:rsidRPr="00F436D5">
        <w:rPr>
          <w:rFonts w:ascii="Century Gothic" w:hAnsi="Century Gothic"/>
        </w:rPr>
        <w:t>The IJTE is committed to</w:t>
      </w:r>
      <w:r w:rsidRPr="00F436D5">
        <w:rPr>
          <w:rFonts w:ascii="Century Gothic" w:hAnsi="Century Gothic"/>
          <w:b/>
          <w:bCs/>
        </w:rPr>
        <w:t xml:space="preserve"> </w:t>
      </w:r>
      <w:r w:rsidRPr="00F436D5">
        <w:rPr>
          <w:rFonts w:ascii="Century Gothic" w:hAnsi="Century Gothic"/>
        </w:rPr>
        <w:t>maintaining the highest standards of academic integrity and accuracy in its published works. While the journal strives to preserve articles in their original form, exceptional circumstances may necessitate corrections, retractions, or rare removals. All such decisions are carefully made in alignment with the Committee on Publication Ethics (COPE) guidelines, prioritizing transparency and academic accountability.</w:t>
      </w:r>
    </w:p>
    <w:p w14:paraId="5C9E3D4C" w14:textId="77777777" w:rsidR="00F436D5" w:rsidRPr="00F436D5" w:rsidRDefault="00F436D5" w:rsidP="00F436D5">
      <w:pPr>
        <w:jc w:val="both"/>
        <w:rPr>
          <w:rFonts w:ascii="Century Gothic" w:hAnsi="Century Gothic"/>
          <w:b/>
          <w:bCs/>
        </w:rPr>
      </w:pPr>
      <w:r w:rsidRPr="00F436D5">
        <w:rPr>
          <w:rFonts w:ascii="Century Gothic" w:hAnsi="Century Gothic"/>
          <w:b/>
          <w:bCs/>
        </w:rPr>
        <w:t>Errata (Minor Journal-Originated Errors)</w:t>
      </w:r>
    </w:p>
    <w:p w14:paraId="0EFFA790" w14:textId="7D2963FE" w:rsidR="00F436D5" w:rsidRPr="00F436D5" w:rsidRDefault="00F436D5" w:rsidP="00F436D5">
      <w:pPr>
        <w:jc w:val="both"/>
        <w:rPr>
          <w:rFonts w:ascii="Century Gothic" w:hAnsi="Century Gothic"/>
        </w:rPr>
      </w:pPr>
      <w:r w:rsidRPr="00F436D5">
        <w:rPr>
          <w:rFonts w:ascii="Century Gothic" w:hAnsi="Century Gothic"/>
        </w:rPr>
        <w:t>When a journal-introduced error could impact publication records or reputations:</w:t>
      </w:r>
    </w:p>
    <w:p w14:paraId="00CBE694" w14:textId="77777777" w:rsidR="00F436D5" w:rsidRPr="00F436D5" w:rsidRDefault="00F436D5" w:rsidP="00F436D5">
      <w:pPr>
        <w:pStyle w:val="ListParagraph"/>
        <w:numPr>
          <w:ilvl w:val="0"/>
          <w:numId w:val="11"/>
        </w:numPr>
        <w:jc w:val="both"/>
        <w:rPr>
          <w:rFonts w:ascii="Century Gothic" w:hAnsi="Century Gothic"/>
        </w:rPr>
      </w:pPr>
      <w:r w:rsidRPr="00F436D5">
        <w:rPr>
          <w:rFonts w:ascii="Century Gothic" w:hAnsi="Century Gothic"/>
        </w:rPr>
        <w:t>The article will be corrected</w:t>
      </w:r>
    </w:p>
    <w:p w14:paraId="29597623" w14:textId="77777777" w:rsidR="00F436D5" w:rsidRPr="00F436D5" w:rsidRDefault="00F436D5" w:rsidP="00F436D5">
      <w:pPr>
        <w:pStyle w:val="ListParagraph"/>
        <w:numPr>
          <w:ilvl w:val="0"/>
          <w:numId w:val="11"/>
        </w:numPr>
        <w:jc w:val="both"/>
        <w:rPr>
          <w:rFonts w:ascii="Century Gothic" w:hAnsi="Century Gothic"/>
        </w:rPr>
      </w:pPr>
      <w:r w:rsidRPr="00F436D5">
        <w:rPr>
          <w:rFonts w:ascii="Century Gothic" w:hAnsi="Century Gothic"/>
        </w:rPr>
        <w:t>A separate errata notice will be published</w:t>
      </w:r>
    </w:p>
    <w:p w14:paraId="6815E34C" w14:textId="77777777" w:rsidR="00F436D5" w:rsidRPr="00F436D5" w:rsidRDefault="00F436D5" w:rsidP="00F436D5">
      <w:pPr>
        <w:pStyle w:val="ListParagraph"/>
        <w:numPr>
          <w:ilvl w:val="0"/>
          <w:numId w:val="11"/>
        </w:numPr>
        <w:jc w:val="both"/>
        <w:rPr>
          <w:rFonts w:ascii="Century Gothic" w:hAnsi="Century Gothic"/>
        </w:rPr>
      </w:pPr>
      <w:r w:rsidRPr="00F436D5">
        <w:rPr>
          <w:rFonts w:ascii="Century Gothic" w:hAnsi="Century Gothic"/>
        </w:rPr>
        <w:t>The notice will be linked to the corrected article</w:t>
      </w:r>
    </w:p>
    <w:p w14:paraId="7F2D73FF" w14:textId="01A199A3" w:rsidR="00F436D5" w:rsidRPr="00F436D5" w:rsidRDefault="00F436D5" w:rsidP="00F436D5">
      <w:pPr>
        <w:pStyle w:val="ListParagraph"/>
        <w:numPr>
          <w:ilvl w:val="0"/>
          <w:numId w:val="11"/>
        </w:numPr>
        <w:jc w:val="both"/>
        <w:rPr>
          <w:rFonts w:ascii="Century Gothic" w:hAnsi="Century Gothic"/>
        </w:rPr>
      </w:pPr>
      <w:r w:rsidRPr="00F436D5">
        <w:rPr>
          <w:rFonts w:ascii="Century Gothic" w:hAnsi="Century Gothic"/>
        </w:rPr>
        <w:t>The errata document will receive official pagination and a DOI</w:t>
      </w:r>
    </w:p>
    <w:p w14:paraId="4D14E6A7" w14:textId="7B2CC278" w:rsidR="00F436D5" w:rsidRPr="00F436D5" w:rsidRDefault="00F436D5" w:rsidP="00F436D5">
      <w:pPr>
        <w:jc w:val="both"/>
        <w:rPr>
          <w:rFonts w:ascii="Century Gothic" w:hAnsi="Century Gothic"/>
          <w:b/>
          <w:bCs/>
        </w:rPr>
      </w:pPr>
      <w:r w:rsidRPr="00F436D5">
        <w:rPr>
          <w:rFonts w:ascii="Century Gothic" w:hAnsi="Century Gothic"/>
          <w:b/>
          <w:bCs/>
        </w:rPr>
        <w:lastRenderedPageBreak/>
        <w:t>Corrections (Author-Originated Errors)</w:t>
      </w:r>
    </w:p>
    <w:p w14:paraId="2322D0DE" w14:textId="77777777" w:rsidR="00F436D5" w:rsidRPr="00F436D5" w:rsidRDefault="00F436D5" w:rsidP="00F436D5">
      <w:pPr>
        <w:jc w:val="both"/>
        <w:rPr>
          <w:rFonts w:ascii="Century Gothic" w:hAnsi="Century Gothic"/>
        </w:rPr>
      </w:pPr>
      <w:r w:rsidRPr="00F436D5">
        <w:rPr>
          <w:rFonts w:ascii="Century Gothic" w:hAnsi="Century Gothic"/>
        </w:rPr>
        <w:t>For errors originating from authors that do not fundamentally compromise article integrity:</w:t>
      </w:r>
    </w:p>
    <w:p w14:paraId="4ADE1E3D" w14:textId="77777777" w:rsidR="00F436D5" w:rsidRPr="00F436D5" w:rsidRDefault="00F436D5" w:rsidP="00F436D5">
      <w:pPr>
        <w:pStyle w:val="ListParagraph"/>
        <w:numPr>
          <w:ilvl w:val="0"/>
          <w:numId w:val="12"/>
        </w:numPr>
        <w:jc w:val="both"/>
        <w:rPr>
          <w:rFonts w:ascii="Century Gothic" w:hAnsi="Century Gothic"/>
        </w:rPr>
      </w:pPr>
      <w:r w:rsidRPr="00F436D5">
        <w:rPr>
          <w:rFonts w:ascii="Century Gothic" w:hAnsi="Century Gothic"/>
        </w:rPr>
        <w:t>The article will be amended</w:t>
      </w:r>
    </w:p>
    <w:p w14:paraId="463AF8FB" w14:textId="77777777" w:rsidR="00F436D5" w:rsidRPr="00F436D5" w:rsidRDefault="00F436D5" w:rsidP="00F436D5">
      <w:pPr>
        <w:pStyle w:val="ListParagraph"/>
        <w:numPr>
          <w:ilvl w:val="0"/>
          <w:numId w:val="12"/>
        </w:numPr>
        <w:jc w:val="both"/>
        <w:rPr>
          <w:rFonts w:ascii="Century Gothic" w:hAnsi="Century Gothic"/>
        </w:rPr>
      </w:pPr>
      <w:r w:rsidRPr="00F436D5">
        <w:rPr>
          <w:rFonts w:ascii="Century Gothic" w:hAnsi="Century Gothic"/>
        </w:rPr>
        <w:t>A correction notification will be published</w:t>
      </w:r>
    </w:p>
    <w:p w14:paraId="5F6E8176" w14:textId="77777777" w:rsidR="00F436D5" w:rsidRPr="00F436D5" w:rsidRDefault="00F436D5" w:rsidP="00F436D5">
      <w:pPr>
        <w:pStyle w:val="ListParagraph"/>
        <w:numPr>
          <w:ilvl w:val="0"/>
          <w:numId w:val="12"/>
        </w:numPr>
        <w:jc w:val="both"/>
        <w:rPr>
          <w:rFonts w:ascii="Century Gothic" w:hAnsi="Century Gothic"/>
        </w:rPr>
      </w:pPr>
      <w:r w:rsidRPr="00F436D5">
        <w:rPr>
          <w:rFonts w:ascii="Century Gothic" w:hAnsi="Century Gothic"/>
        </w:rPr>
        <w:t>The correction will be linked to the original article</w:t>
      </w:r>
    </w:p>
    <w:p w14:paraId="2D696243" w14:textId="77777777" w:rsidR="00F436D5" w:rsidRPr="00F436D5" w:rsidRDefault="00F436D5" w:rsidP="00F436D5">
      <w:pPr>
        <w:pStyle w:val="ListParagraph"/>
        <w:numPr>
          <w:ilvl w:val="0"/>
          <w:numId w:val="12"/>
        </w:numPr>
        <w:jc w:val="both"/>
        <w:rPr>
          <w:rFonts w:ascii="Century Gothic" w:hAnsi="Century Gothic"/>
        </w:rPr>
      </w:pPr>
      <w:r w:rsidRPr="00F436D5">
        <w:rPr>
          <w:rFonts w:ascii="Century Gothic" w:hAnsi="Century Gothic"/>
        </w:rPr>
        <w:t>The correction document will be formally paginated and assigned a DOI</w:t>
      </w:r>
    </w:p>
    <w:p w14:paraId="3EEB6860" w14:textId="77777777" w:rsidR="00F436D5" w:rsidRPr="00F436D5" w:rsidRDefault="00F436D5" w:rsidP="00F436D5">
      <w:pPr>
        <w:jc w:val="both"/>
        <w:rPr>
          <w:rFonts w:ascii="Century Gothic" w:hAnsi="Century Gothic"/>
          <w:b/>
          <w:bCs/>
        </w:rPr>
      </w:pPr>
      <w:r w:rsidRPr="00F436D5">
        <w:rPr>
          <w:rFonts w:ascii="Century Gothic" w:hAnsi="Century Gothic"/>
          <w:b/>
          <w:bCs/>
        </w:rPr>
        <w:t>Retractions (Significant Academic Integrity Issues)</w:t>
      </w:r>
    </w:p>
    <w:p w14:paraId="492A36CF" w14:textId="77777777" w:rsidR="00F436D5" w:rsidRPr="00F436D5" w:rsidRDefault="00F436D5" w:rsidP="00F436D5">
      <w:pPr>
        <w:jc w:val="both"/>
        <w:rPr>
          <w:rFonts w:ascii="Century Gothic" w:hAnsi="Century Gothic"/>
        </w:rPr>
      </w:pPr>
      <w:r w:rsidRPr="00F436D5">
        <w:rPr>
          <w:rFonts w:ascii="Century Gothic" w:hAnsi="Century Gothic"/>
        </w:rPr>
        <w:t>Retractions occur in cases of:</w:t>
      </w:r>
    </w:p>
    <w:p w14:paraId="330F7FD1" w14:textId="77777777" w:rsidR="00F436D5" w:rsidRPr="00F436D5" w:rsidRDefault="00F436D5" w:rsidP="00F436D5">
      <w:pPr>
        <w:pStyle w:val="ListParagraph"/>
        <w:numPr>
          <w:ilvl w:val="0"/>
          <w:numId w:val="13"/>
        </w:numPr>
        <w:jc w:val="both"/>
        <w:rPr>
          <w:rFonts w:ascii="Century Gothic" w:hAnsi="Century Gothic"/>
        </w:rPr>
      </w:pPr>
      <w:r w:rsidRPr="00F436D5">
        <w:rPr>
          <w:rFonts w:ascii="Century Gothic" w:hAnsi="Century Gothic"/>
        </w:rPr>
        <w:t>Misconduct (data fabrication)</w:t>
      </w:r>
    </w:p>
    <w:p w14:paraId="74A74DCA" w14:textId="77777777" w:rsidR="00F436D5" w:rsidRPr="00F436D5" w:rsidRDefault="00F436D5" w:rsidP="00F436D5">
      <w:pPr>
        <w:pStyle w:val="ListParagraph"/>
        <w:numPr>
          <w:ilvl w:val="0"/>
          <w:numId w:val="13"/>
        </w:numPr>
        <w:jc w:val="both"/>
        <w:rPr>
          <w:rFonts w:ascii="Century Gothic" w:hAnsi="Century Gothic"/>
        </w:rPr>
      </w:pPr>
      <w:r w:rsidRPr="00F436D5">
        <w:rPr>
          <w:rFonts w:ascii="Century Gothic" w:hAnsi="Century Gothic"/>
        </w:rPr>
        <w:t>Plagiarism</w:t>
      </w:r>
    </w:p>
    <w:p w14:paraId="5160288E" w14:textId="77777777" w:rsidR="00F436D5" w:rsidRPr="00F436D5" w:rsidRDefault="00F436D5" w:rsidP="00F436D5">
      <w:pPr>
        <w:pStyle w:val="ListParagraph"/>
        <w:numPr>
          <w:ilvl w:val="0"/>
          <w:numId w:val="13"/>
        </w:numPr>
        <w:jc w:val="both"/>
        <w:rPr>
          <w:rFonts w:ascii="Century Gothic" w:hAnsi="Century Gothic"/>
        </w:rPr>
      </w:pPr>
      <w:r w:rsidRPr="00F436D5">
        <w:rPr>
          <w:rFonts w:ascii="Century Gothic" w:hAnsi="Century Gothic"/>
        </w:rPr>
        <w:t>Fraudulent authorship</w:t>
      </w:r>
    </w:p>
    <w:p w14:paraId="1D7FA8BA" w14:textId="77777777" w:rsidR="00F436D5" w:rsidRDefault="00F436D5" w:rsidP="00F436D5">
      <w:pPr>
        <w:jc w:val="both"/>
        <w:rPr>
          <w:rFonts w:ascii="Century Gothic" w:hAnsi="Century Gothic"/>
        </w:rPr>
      </w:pPr>
    </w:p>
    <w:p w14:paraId="5D6ABAE0" w14:textId="3C35763C" w:rsidR="00F436D5" w:rsidRPr="00F436D5" w:rsidRDefault="00F436D5" w:rsidP="00F436D5">
      <w:pPr>
        <w:jc w:val="both"/>
        <w:rPr>
          <w:rFonts w:ascii="Century Gothic" w:hAnsi="Century Gothic"/>
        </w:rPr>
      </w:pPr>
      <w:r w:rsidRPr="00F436D5">
        <w:rPr>
          <w:rFonts w:ascii="Century Gothic" w:hAnsi="Century Gothic"/>
        </w:rPr>
        <w:t>Retraction process includes:</w:t>
      </w:r>
    </w:p>
    <w:p w14:paraId="62900EBF" w14:textId="77777777" w:rsidR="00F436D5" w:rsidRPr="00F436D5" w:rsidRDefault="00F436D5" w:rsidP="00F436D5">
      <w:pPr>
        <w:pStyle w:val="ListParagraph"/>
        <w:numPr>
          <w:ilvl w:val="0"/>
          <w:numId w:val="14"/>
        </w:numPr>
        <w:jc w:val="both"/>
        <w:rPr>
          <w:rFonts w:ascii="Century Gothic" w:hAnsi="Century Gothic"/>
        </w:rPr>
      </w:pPr>
      <w:r w:rsidRPr="00F436D5">
        <w:rPr>
          <w:rFonts w:ascii="Century Gothic" w:hAnsi="Century Gothic"/>
        </w:rPr>
        <w:t>Adding a "Retracted Article" watermark</w:t>
      </w:r>
    </w:p>
    <w:p w14:paraId="4B929A64" w14:textId="77777777" w:rsidR="00F436D5" w:rsidRPr="00F436D5" w:rsidRDefault="00F436D5" w:rsidP="00F436D5">
      <w:pPr>
        <w:pStyle w:val="ListParagraph"/>
        <w:numPr>
          <w:ilvl w:val="0"/>
          <w:numId w:val="14"/>
        </w:numPr>
        <w:jc w:val="both"/>
        <w:rPr>
          <w:rFonts w:ascii="Century Gothic" w:hAnsi="Century Gothic"/>
        </w:rPr>
      </w:pPr>
      <w:r w:rsidRPr="00F436D5">
        <w:rPr>
          <w:rFonts w:ascii="Century Gothic" w:hAnsi="Century Gothic"/>
        </w:rPr>
        <w:t>Prefixing the article title with "Retracted Article"</w:t>
      </w:r>
    </w:p>
    <w:p w14:paraId="5239C279" w14:textId="77777777" w:rsidR="00F436D5" w:rsidRPr="00F436D5" w:rsidRDefault="00F436D5" w:rsidP="00F436D5">
      <w:pPr>
        <w:pStyle w:val="ListParagraph"/>
        <w:numPr>
          <w:ilvl w:val="0"/>
          <w:numId w:val="14"/>
        </w:numPr>
        <w:jc w:val="both"/>
        <w:rPr>
          <w:rFonts w:ascii="Century Gothic" w:hAnsi="Century Gothic"/>
        </w:rPr>
      </w:pPr>
      <w:r w:rsidRPr="00F436D5">
        <w:rPr>
          <w:rFonts w:ascii="Century Gothic" w:hAnsi="Century Gothic"/>
        </w:rPr>
        <w:t>Publishing a signed retraction notice</w:t>
      </w:r>
    </w:p>
    <w:p w14:paraId="0CE67520" w14:textId="77777777" w:rsidR="00F436D5" w:rsidRPr="00F436D5" w:rsidRDefault="00F436D5" w:rsidP="00F436D5">
      <w:pPr>
        <w:pStyle w:val="ListParagraph"/>
        <w:numPr>
          <w:ilvl w:val="0"/>
          <w:numId w:val="14"/>
        </w:numPr>
        <w:jc w:val="both"/>
        <w:rPr>
          <w:rFonts w:ascii="Century Gothic" w:hAnsi="Century Gothic"/>
        </w:rPr>
      </w:pPr>
      <w:r w:rsidRPr="00F436D5">
        <w:rPr>
          <w:rFonts w:ascii="Century Gothic" w:hAnsi="Century Gothic"/>
        </w:rPr>
        <w:t>Linking the retraction notice to the original article</w:t>
      </w:r>
    </w:p>
    <w:p w14:paraId="002805F3" w14:textId="6A05B93B" w:rsidR="00F436D5" w:rsidRPr="00F436D5" w:rsidRDefault="00F436D5" w:rsidP="00F436D5">
      <w:pPr>
        <w:jc w:val="both"/>
        <w:rPr>
          <w:rFonts w:ascii="Century Gothic" w:hAnsi="Century Gothic"/>
          <w:b/>
          <w:bCs/>
        </w:rPr>
      </w:pPr>
      <w:r w:rsidRPr="00F436D5">
        <w:rPr>
          <w:rFonts w:ascii="Century Gothic" w:hAnsi="Century Gothic"/>
          <w:b/>
          <w:bCs/>
        </w:rPr>
        <w:t>Exceptional Article Removal</w:t>
      </w:r>
    </w:p>
    <w:p w14:paraId="2C2A16C3" w14:textId="77777777" w:rsidR="00F436D5" w:rsidRPr="00F436D5" w:rsidRDefault="00F436D5" w:rsidP="00F436D5">
      <w:pPr>
        <w:jc w:val="both"/>
        <w:rPr>
          <w:rFonts w:ascii="Century Gothic" w:hAnsi="Century Gothic"/>
        </w:rPr>
      </w:pPr>
      <w:r w:rsidRPr="00F436D5">
        <w:rPr>
          <w:rFonts w:ascii="Century Gothic" w:hAnsi="Century Gothic"/>
        </w:rPr>
        <w:t>In extraordinary circumstances, article removal may occur if:</w:t>
      </w:r>
    </w:p>
    <w:p w14:paraId="606FA7ED" w14:textId="77777777" w:rsidR="00F436D5" w:rsidRPr="00F436D5" w:rsidRDefault="00F436D5" w:rsidP="00F436D5">
      <w:pPr>
        <w:pStyle w:val="ListParagraph"/>
        <w:numPr>
          <w:ilvl w:val="0"/>
          <w:numId w:val="15"/>
        </w:numPr>
        <w:jc w:val="both"/>
        <w:rPr>
          <w:rFonts w:ascii="Century Gothic" w:hAnsi="Century Gothic"/>
        </w:rPr>
      </w:pPr>
      <w:r w:rsidRPr="00F436D5">
        <w:rPr>
          <w:rFonts w:ascii="Century Gothic" w:hAnsi="Century Gothic"/>
        </w:rPr>
        <w:t>Legal defamation is identified</w:t>
      </w:r>
    </w:p>
    <w:p w14:paraId="368A1048" w14:textId="77777777" w:rsidR="00F436D5" w:rsidRPr="00F436D5" w:rsidRDefault="00F436D5" w:rsidP="00F436D5">
      <w:pPr>
        <w:pStyle w:val="ListParagraph"/>
        <w:numPr>
          <w:ilvl w:val="0"/>
          <w:numId w:val="15"/>
        </w:numPr>
        <w:jc w:val="both"/>
        <w:rPr>
          <w:rFonts w:ascii="Century Gothic" w:hAnsi="Century Gothic"/>
        </w:rPr>
      </w:pPr>
      <w:r w:rsidRPr="00F436D5">
        <w:rPr>
          <w:rFonts w:ascii="Century Gothic" w:hAnsi="Century Gothic"/>
        </w:rPr>
        <w:t>Court-mandated removal</w:t>
      </w:r>
    </w:p>
    <w:p w14:paraId="699F642F" w14:textId="77777777" w:rsidR="00F436D5" w:rsidRPr="00F436D5" w:rsidRDefault="00F436D5" w:rsidP="00F436D5">
      <w:pPr>
        <w:pStyle w:val="ListParagraph"/>
        <w:numPr>
          <w:ilvl w:val="0"/>
          <w:numId w:val="15"/>
        </w:numPr>
        <w:jc w:val="both"/>
        <w:rPr>
          <w:rFonts w:ascii="Century Gothic" w:hAnsi="Century Gothic"/>
        </w:rPr>
      </w:pPr>
      <w:r w:rsidRPr="00F436D5">
        <w:rPr>
          <w:rFonts w:ascii="Century Gothic" w:hAnsi="Century Gothic"/>
        </w:rPr>
        <w:t>Serious health risks are present</w:t>
      </w:r>
    </w:p>
    <w:p w14:paraId="47B876E7" w14:textId="1B319418" w:rsidR="009101EF" w:rsidRPr="00F436D5" w:rsidRDefault="00F436D5" w:rsidP="00F436D5">
      <w:pPr>
        <w:jc w:val="both"/>
        <w:rPr>
          <w:rFonts w:ascii="Century Gothic" w:hAnsi="Century Gothic"/>
        </w:rPr>
      </w:pPr>
      <w:r w:rsidRPr="00F436D5">
        <w:rPr>
          <w:rFonts w:ascii="Century Gothic" w:hAnsi="Century Gothic"/>
        </w:rPr>
        <w:t>When removed, the article's metadata remains visible, with a statement explaining the removal.</w:t>
      </w:r>
    </w:p>
    <w:p w14:paraId="4FAA0C7B" w14:textId="77777777" w:rsidR="00F436D5" w:rsidRPr="00F436D5" w:rsidRDefault="00F436D5" w:rsidP="00F436D5">
      <w:pPr>
        <w:rPr>
          <w:rFonts w:ascii="Century Gothic" w:hAnsi="Century Gothic"/>
          <w:b/>
          <w:bCs/>
        </w:rPr>
      </w:pPr>
      <w:r w:rsidRPr="00F436D5">
        <w:rPr>
          <w:rFonts w:ascii="Century Gothic" w:hAnsi="Century Gothic"/>
          <w:b/>
          <w:bCs/>
        </w:rPr>
        <w:t>Privacy Statement</w:t>
      </w:r>
    </w:p>
    <w:p w14:paraId="0294A7A4" w14:textId="3D591C03" w:rsidR="00F436D5" w:rsidRPr="00F436D5" w:rsidRDefault="00F436D5" w:rsidP="00F436D5">
      <w:pPr>
        <w:jc w:val="both"/>
        <w:rPr>
          <w:rFonts w:ascii="Century Gothic" w:hAnsi="Century Gothic"/>
        </w:rPr>
      </w:pPr>
      <w:r w:rsidRPr="00F436D5">
        <w:rPr>
          <w:rFonts w:ascii="Century Gothic" w:hAnsi="Century Gothic"/>
        </w:rPr>
        <w:lastRenderedPageBreak/>
        <w:t xml:space="preserve">The </w:t>
      </w:r>
      <w:r>
        <w:rPr>
          <w:rFonts w:ascii="Century Gothic" w:hAnsi="Century Gothic"/>
        </w:rPr>
        <w:t xml:space="preserve">IJTE </w:t>
      </w:r>
      <w:r w:rsidRPr="00F436D5">
        <w:rPr>
          <w:rFonts w:ascii="Century Gothic" w:hAnsi="Century Gothic"/>
        </w:rPr>
        <w:t>is dedicated to maintaining the highest standards of privacy and confidentiality for all individuals who submit their personal information through the journal's platform. Names and email addresses collected during the submission and publication process will be used exclusively for direct journal-related communications. These essential communications include manuscript submission management, peer review coordination, publication notifications, and other critical operational processes directly associated with the journal's academic mission.</w:t>
      </w:r>
    </w:p>
    <w:p w14:paraId="32EDCE54" w14:textId="5FDDCC7B" w:rsidR="009101EF" w:rsidRPr="00F436D5" w:rsidRDefault="00F436D5" w:rsidP="00F436D5">
      <w:pPr>
        <w:jc w:val="both"/>
        <w:rPr>
          <w:rFonts w:ascii="Century Gothic" w:hAnsi="Century Gothic"/>
        </w:rPr>
      </w:pPr>
      <w:r w:rsidRPr="00F436D5">
        <w:rPr>
          <w:rFonts w:ascii="Century Gothic" w:hAnsi="Century Gothic"/>
        </w:rPr>
        <w:t>The journal provides an absolute commitment to protecting personal information. No submitted contact details will be shared with external third-party organizations, nor will they be utilized for any purposes beyond the fundamental operational needs of the journal. Access to these personal details is strictly limited to authorized journal staff and editors, who are responsible for executing journal-related responsibilities.</w:t>
      </w:r>
    </w:p>
    <w:p w14:paraId="03C66E6A" w14:textId="77777777" w:rsidR="00732BDB" w:rsidRPr="00732BDB" w:rsidRDefault="00732BDB" w:rsidP="00732BDB">
      <w:pPr>
        <w:rPr>
          <w:rFonts w:ascii="Century Gothic" w:hAnsi="Century Gothic"/>
          <w:b/>
          <w:bCs/>
        </w:rPr>
      </w:pPr>
      <w:r w:rsidRPr="00732BDB">
        <w:rPr>
          <w:rFonts w:ascii="Century Gothic" w:hAnsi="Century Gothic"/>
          <w:b/>
          <w:bCs/>
        </w:rPr>
        <w:t>Archiving, Indexing, and Licensing</w:t>
      </w:r>
    </w:p>
    <w:p w14:paraId="2C2F97E6" w14:textId="77777777" w:rsidR="00732BDB" w:rsidRPr="00732BDB" w:rsidRDefault="00732BDB" w:rsidP="00732BDB">
      <w:pPr>
        <w:jc w:val="both"/>
        <w:rPr>
          <w:rFonts w:ascii="Century Gothic" w:hAnsi="Century Gothic"/>
          <w:b/>
          <w:bCs/>
        </w:rPr>
      </w:pPr>
      <w:r w:rsidRPr="00732BDB">
        <w:rPr>
          <w:rFonts w:ascii="Century Gothic" w:hAnsi="Century Gothic"/>
          <w:b/>
          <w:bCs/>
        </w:rPr>
        <w:t>Archiving/Indexing</w:t>
      </w:r>
    </w:p>
    <w:p w14:paraId="38E31F35" w14:textId="7A3112A7" w:rsidR="00732BDB" w:rsidRPr="00732BDB" w:rsidRDefault="00732BDB" w:rsidP="00732BDB">
      <w:pPr>
        <w:jc w:val="both"/>
        <w:rPr>
          <w:rFonts w:ascii="Century Gothic" w:hAnsi="Century Gothic"/>
        </w:rPr>
      </w:pPr>
      <w:r w:rsidRPr="00732BDB">
        <w:rPr>
          <w:rFonts w:ascii="Century Gothic" w:hAnsi="Century Gothic"/>
        </w:rPr>
        <w:t xml:space="preserve">The </w:t>
      </w:r>
      <w:r>
        <w:rPr>
          <w:rFonts w:ascii="Century Gothic" w:hAnsi="Century Gothic"/>
        </w:rPr>
        <w:t>IJTE</w:t>
      </w:r>
      <w:r w:rsidRPr="00732BDB">
        <w:rPr>
          <w:rFonts w:ascii="Century Gothic" w:hAnsi="Century Gothic"/>
        </w:rPr>
        <w:t xml:space="preserve"> is a developing academic publication actively working to enhance its scholarly visibility and accessibility. </w:t>
      </w:r>
      <w:r>
        <w:rPr>
          <w:rFonts w:ascii="Century Gothic" w:hAnsi="Century Gothic"/>
        </w:rPr>
        <w:t>T</w:t>
      </w:r>
      <w:r w:rsidRPr="00732BDB">
        <w:rPr>
          <w:rFonts w:ascii="Century Gothic" w:hAnsi="Century Gothic"/>
        </w:rPr>
        <w:t>he journal is a member of Crossref</w:t>
      </w:r>
      <w:r>
        <w:rPr>
          <w:rFonts w:ascii="Century Gothic" w:hAnsi="Century Gothic"/>
        </w:rPr>
        <w:t>,</w:t>
      </w:r>
      <w:r w:rsidRPr="00732BDB">
        <w:rPr>
          <w:rFonts w:ascii="Century Gothic" w:hAnsi="Century Gothic"/>
        </w:rPr>
        <w:t xml:space="preserve"> sponsored by the University of Mindanao. This membership enables the assignment of Digital Object Identifiers (DOIs) to published articles, substantially improving their discoverability and trackability within the academic community. The journal is committed to a strategic expansion of its indexing and abstracting services, with ongoing efforts focused on increasing visibility in additional academic databases.</w:t>
      </w:r>
    </w:p>
    <w:p w14:paraId="7C31071F" w14:textId="77777777" w:rsidR="00732BDB" w:rsidRPr="00732BDB" w:rsidRDefault="00732BDB" w:rsidP="00732BDB">
      <w:pPr>
        <w:jc w:val="both"/>
        <w:rPr>
          <w:rFonts w:ascii="Century Gothic" w:hAnsi="Century Gothic"/>
          <w:b/>
          <w:bCs/>
        </w:rPr>
      </w:pPr>
      <w:r w:rsidRPr="00732BDB">
        <w:rPr>
          <w:rFonts w:ascii="Century Gothic" w:hAnsi="Century Gothic"/>
          <w:b/>
          <w:bCs/>
        </w:rPr>
        <w:t>Licensing</w:t>
      </w:r>
    </w:p>
    <w:p w14:paraId="7FEB2C6A" w14:textId="77777777" w:rsidR="00732BDB" w:rsidRPr="00732BDB" w:rsidRDefault="00732BDB" w:rsidP="00732BDB">
      <w:pPr>
        <w:jc w:val="both"/>
        <w:rPr>
          <w:rFonts w:ascii="Century Gothic" w:hAnsi="Century Gothic"/>
        </w:rPr>
      </w:pPr>
      <w:r w:rsidRPr="00732BDB">
        <w:rPr>
          <w:rFonts w:ascii="Century Gothic" w:hAnsi="Century Gothic"/>
        </w:rPr>
        <w:t>The journal is licensed under Attribution 4.0 International (CC BY 4.0).</w:t>
      </w:r>
    </w:p>
    <w:p w14:paraId="7C13DDF5" w14:textId="77777777" w:rsidR="00732BDB" w:rsidRPr="00732BDB" w:rsidRDefault="00732BDB" w:rsidP="00732BDB">
      <w:pPr>
        <w:jc w:val="both"/>
        <w:rPr>
          <w:rFonts w:ascii="Century Gothic" w:hAnsi="Century Gothic"/>
        </w:rPr>
      </w:pPr>
      <w:r w:rsidRPr="00732BDB">
        <w:rPr>
          <w:rFonts w:ascii="Century Gothic" w:hAnsi="Century Gothic"/>
        </w:rPr>
        <w:t>You are free to:</w:t>
      </w:r>
    </w:p>
    <w:p w14:paraId="2136FF29" w14:textId="77777777" w:rsidR="00732BDB" w:rsidRPr="00732BDB" w:rsidRDefault="00732BDB" w:rsidP="00732BDB">
      <w:pPr>
        <w:jc w:val="both"/>
        <w:rPr>
          <w:rFonts w:ascii="Century Gothic" w:hAnsi="Century Gothic"/>
        </w:rPr>
      </w:pPr>
      <w:r w:rsidRPr="00732BDB">
        <w:rPr>
          <w:rFonts w:ascii="Century Gothic" w:hAnsi="Century Gothic"/>
        </w:rPr>
        <w:t>1. Share — copy and redistribute the material in any medium or format for any purpose, even commercially.</w:t>
      </w:r>
      <w:r w:rsidRPr="00732BDB">
        <w:rPr>
          <w:rFonts w:ascii="Century Gothic" w:hAnsi="Century Gothic"/>
        </w:rPr>
        <w:br/>
        <w:t>2. Adapt — remix, transform, and build upon the material for any purpose, even commercially.</w:t>
      </w:r>
      <w:r w:rsidRPr="00732BDB">
        <w:rPr>
          <w:rFonts w:ascii="Century Gothic" w:hAnsi="Century Gothic"/>
        </w:rPr>
        <w:br/>
        <w:t>3. The licensor cannot revoke these freedoms as long as you follow the license terms.</w:t>
      </w:r>
    </w:p>
    <w:p w14:paraId="55E784CF" w14:textId="77777777" w:rsidR="00732BDB" w:rsidRPr="00732BDB" w:rsidRDefault="00732BDB" w:rsidP="00732BDB">
      <w:pPr>
        <w:jc w:val="both"/>
        <w:rPr>
          <w:rFonts w:ascii="Century Gothic" w:hAnsi="Century Gothic"/>
        </w:rPr>
      </w:pPr>
      <w:r w:rsidRPr="00732BDB">
        <w:rPr>
          <w:rFonts w:ascii="Century Gothic" w:hAnsi="Century Gothic"/>
        </w:rPr>
        <w:t>Under the following terms:</w:t>
      </w:r>
    </w:p>
    <w:p w14:paraId="2DDEECE4" w14:textId="77777777" w:rsidR="00732BDB" w:rsidRPr="00732BDB" w:rsidRDefault="00732BDB" w:rsidP="00732BDB">
      <w:pPr>
        <w:jc w:val="both"/>
        <w:rPr>
          <w:rFonts w:ascii="Century Gothic" w:hAnsi="Century Gothic"/>
        </w:rPr>
      </w:pPr>
      <w:r w:rsidRPr="00732BDB">
        <w:rPr>
          <w:rFonts w:ascii="Century Gothic" w:hAnsi="Century Gothic"/>
        </w:rPr>
        <w:t>1. Attribution - You must give appropriate credit, provide a link to the license, and indicate if changes were made. You may do so in any reasonable manner, but not in any way that suggests the licensor endorses you or your use.</w:t>
      </w:r>
      <w:r w:rsidRPr="00732BDB">
        <w:rPr>
          <w:rFonts w:ascii="Century Gothic" w:hAnsi="Century Gothic"/>
        </w:rPr>
        <w:br/>
      </w:r>
      <w:r w:rsidRPr="00732BDB">
        <w:rPr>
          <w:rFonts w:ascii="Century Gothic" w:hAnsi="Century Gothic"/>
        </w:rPr>
        <w:lastRenderedPageBreak/>
        <w:t>2. No additional restrictions - You may not apply legal terms or technological measures that legally restrict others from doing anything the license permits.</w:t>
      </w:r>
    </w:p>
    <w:p w14:paraId="2CC65FD2" w14:textId="311B8DC5" w:rsidR="00732BDB" w:rsidRPr="00732BDB" w:rsidRDefault="00732BDB" w:rsidP="00732BDB">
      <w:pPr>
        <w:rPr>
          <w:rFonts w:ascii="Century Gothic" w:hAnsi="Century Gothic"/>
          <w:b/>
          <w:bCs/>
        </w:rPr>
      </w:pPr>
      <w:r w:rsidRPr="00732BDB">
        <w:rPr>
          <w:rFonts w:ascii="Century Gothic" w:hAnsi="Century Gothic"/>
          <w:b/>
          <w:bCs/>
        </w:rPr>
        <w:t>Complaints Policy</w:t>
      </w:r>
    </w:p>
    <w:p w14:paraId="6A9F73CC" w14:textId="7644BB91" w:rsidR="00732BDB" w:rsidRPr="00732BDB" w:rsidRDefault="00732BDB" w:rsidP="00732BDB">
      <w:pPr>
        <w:jc w:val="both"/>
        <w:rPr>
          <w:rFonts w:ascii="Century Gothic" w:hAnsi="Century Gothic"/>
        </w:rPr>
      </w:pPr>
      <w:r w:rsidRPr="00732BDB">
        <w:rPr>
          <w:rFonts w:ascii="Century Gothic" w:hAnsi="Century Gothic"/>
        </w:rPr>
        <w:t xml:space="preserve">The </w:t>
      </w:r>
      <w:r>
        <w:rPr>
          <w:rFonts w:ascii="Century Gothic" w:hAnsi="Century Gothic"/>
        </w:rPr>
        <w:t>IJTE</w:t>
      </w:r>
      <w:r w:rsidRPr="00732BDB">
        <w:rPr>
          <w:rFonts w:ascii="Century Gothic" w:hAnsi="Century Gothic"/>
        </w:rPr>
        <w:t xml:space="preserve"> is dedicated to addressing all complaints with promptness, professionalism, and constructive intent. The Editorial Team carefully reviews each complaint, drawing guidance from the Committee on Publication Ethics (COPE) to ensure fair and ethical resolution processes.</w:t>
      </w:r>
    </w:p>
    <w:p w14:paraId="022A44C9" w14:textId="27883FE7" w:rsidR="00732BDB" w:rsidRPr="00732BDB" w:rsidRDefault="00732BDB" w:rsidP="00732BDB">
      <w:pPr>
        <w:jc w:val="both"/>
        <w:rPr>
          <w:rFonts w:ascii="Century Gothic" w:hAnsi="Century Gothic"/>
        </w:rPr>
      </w:pPr>
      <w:r w:rsidRPr="00732BDB">
        <w:rPr>
          <w:rFonts w:ascii="Century Gothic" w:hAnsi="Century Gothic"/>
        </w:rPr>
        <w:t>Individuals wishing to file a complaint should send a detailed communication to the journal's official email address: </w:t>
      </w:r>
      <w:r>
        <w:rPr>
          <w:rFonts w:ascii="Century Gothic" w:hAnsi="Century Gothic"/>
        </w:rPr>
        <w:t>ijte@umindanao.edu.ph</w:t>
      </w:r>
      <w:r w:rsidRPr="00732BDB">
        <w:rPr>
          <w:rFonts w:ascii="Century Gothic" w:hAnsi="Century Gothic"/>
        </w:rPr>
        <w:t>. The journal commits to responding to all complaints within thirty working days. In instances where a complaint requires extensive investigation due to its complexity, the complainant will be proactively notified about an extended review timeline.</w:t>
      </w:r>
    </w:p>
    <w:p w14:paraId="2A9D872C" w14:textId="77777777" w:rsidR="00732BDB" w:rsidRPr="00732BDB" w:rsidRDefault="00732BDB" w:rsidP="00732BDB">
      <w:pPr>
        <w:jc w:val="both"/>
        <w:rPr>
          <w:rFonts w:ascii="Century Gothic" w:hAnsi="Century Gothic"/>
        </w:rPr>
      </w:pPr>
      <w:r w:rsidRPr="00732BDB">
        <w:rPr>
          <w:rFonts w:ascii="Century Gothic" w:hAnsi="Century Gothic"/>
        </w:rPr>
        <w:t>To facilitate an effective and thorough review, complaints must be:</w:t>
      </w:r>
    </w:p>
    <w:p w14:paraId="785766A5" w14:textId="77777777" w:rsidR="00732BDB" w:rsidRPr="00732BDB" w:rsidRDefault="00732BDB" w:rsidP="00732BDB">
      <w:pPr>
        <w:numPr>
          <w:ilvl w:val="0"/>
          <w:numId w:val="16"/>
        </w:numPr>
        <w:jc w:val="both"/>
        <w:rPr>
          <w:rFonts w:ascii="Century Gothic" w:hAnsi="Century Gothic"/>
        </w:rPr>
      </w:pPr>
      <w:r w:rsidRPr="00732BDB">
        <w:rPr>
          <w:rFonts w:ascii="Century Gothic" w:hAnsi="Century Gothic"/>
        </w:rPr>
        <w:t>Clearly articulated</w:t>
      </w:r>
    </w:p>
    <w:p w14:paraId="4C09B99B" w14:textId="77777777" w:rsidR="00732BDB" w:rsidRPr="00732BDB" w:rsidRDefault="00732BDB" w:rsidP="00732BDB">
      <w:pPr>
        <w:numPr>
          <w:ilvl w:val="0"/>
          <w:numId w:val="16"/>
        </w:numPr>
        <w:jc w:val="both"/>
        <w:rPr>
          <w:rFonts w:ascii="Century Gothic" w:hAnsi="Century Gothic"/>
        </w:rPr>
      </w:pPr>
      <w:r w:rsidRPr="00732BDB">
        <w:rPr>
          <w:rFonts w:ascii="Century Gothic" w:hAnsi="Century Gothic"/>
        </w:rPr>
        <w:t>Specifically detailed</w:t>
      </w:r>
    </w:p>
    <w:p w14:paraId="2C225E47" w14:textId="77777777" w:rsidR="00732BDB" w:rsidRPr="00732BDB" w:rsidRDefault="00732BDB" w:rsidP="00732BDB">
      <w:pPr>
        <w:numPr>
          <w:ilvl w:val="0"/>
          <w:numId w:val="16"/>
        </w:numPr>
        <w:jc w:val="both"/>
        <w:rPr>
          <w:rFonts w:ascii="Century Gothic" w:hAnsi="Century Gothic"/>
        </w:rPr>
      </w:pPr>
      <w:r w:rsidRPr="00732BDB">
        <w:rPr>
          <w:rFonts w:ascii="Century Gothic" w:hAnsi="Century Gothic"/>
        </w:rPr>
        <w:t>Accompanied by supporting documentation or evidence when possible</w:t>
      </w:r>
    </w:p>
    <w:p w14:paraId="3D87A402" w14:textId="77777777" w:rsidR="00732BDB" w:rsidRPr="00732BDB" w:rsidRDefault="00732BDB" w:rsidP="00732BDB">
      <w:pPr>
        <w:numPr>
          <w:ilvl w:val="0"/>
          <w:numId w:val="16"/>
        </w:numPr>
        <w:jc w:val="both"/>
        <w:rPr>
          <w:rFonts w:ascii="Century Gothic" w:hAnsi="Century Gothic"/>
        </w:rPr>
      </w:pPr>
      <w:r w:rsidRPr="00732BDB">
        <w:rPr>
          <w:rFonts w:ascii="Century Gothic" w:hAnsi="Century Gothic"/>
        </w:rPr>
        <w:t>Demonstrating potential ethical standard breaches</w:t>
      </w:r>
    </w:p>
    <w:p w14:paraId="17ABAEE1" w14:textId="5BEC1BDB" w:rsidR="00732BDB" w:rsidRPr="00732BDB" w:rsidRDefault="00732BDB" w:rsidP="00732BDB">
      <w:pPr>
        <w:jc w:val="both"/>
        <w:rPr>
          <w:rFonts w:ascii="Century Gothic" w:hAnsi="Century Gothic"/>
        </w:rPr>
      </w:pPr>
      <w:r w:rsidRPr="00732BDB">
        <w:rPr>
          <w:rFonts w:ascii="Century Gothic" w:hAnsi="Century Gothic"/>
        </w:rPr>
        <w:t xml:space="preserve">The journal maintains clear boundaries in complaint management. Complaints that are personal grievances against authors, editors, or reviewers will be acknowledged with a clear explanation of why they fall outside the journal's operational scope. </w:t>
      </w:r>
      <w:r>
        <w:rPr>
          <w:rFonts w:ascii="Century Gothic" w:hAnsi="Century Gothic"/>
        </w:rPr>
        <w:t xml:space="preserve">IJTE </w:t>
      </w:r>
      <w:r w:rsidRPr="00732BDB">
        <w:rPr>
          <w:rFonts w:ascii="Century Gothic" w:hAnsi="Century Gothic"/>
        </w:rPr>
        <w:t>expressly reserves the right to terminate correspondence for complaints submitted in an offensive, threatening, or defamatory manner, prioritizing professional and respectful communication.</w:t>
      </w:r>
    </w:p>
    <w:p w14:paraId="37D04680" w14:textId="7811B56E" w:rsidR="00732BDB" w:rsidRDefault="006C44B3">
      <w:pPr>
        <w:rPr>
          <w:rFonts w:ascii="Century Gothic" w:hAnsi="Century Gothic"/>
          <w:b/>
          <w:bCs/>
        </w:rPr>
      </w:pPr>
      <w:r>
        <w:rPr>
          <w:rFonts w:ascii="Century Gothic" w:hAnsi="Century Gothic"/>
          <w:b/>
          <w:bCs/>
        </w:rPr>
        <w:t>Generative AI Policy</w:t>
      </w:r>
    </w:p>
    <w:p w14:paraId="53D396A0" w14:textId="77777777" w:rsidR="006C44B3" w:rsidRPr="006C44B3" w:rsidRDefault="006C44B3" w:rsidP="006C44B3">
      <w:pPr>
        <w:rPr>
          <w:rFonts w:ascii="Century Gothic" w:hAnsi="Century Gothic"/>
        </w:rPr>
      </w:pPr>
      <w:r w:rsidRPr="006C44B3">
        <w:rPr>
          <w:rFonts w:ascii="Century Gothic" w:hAnsi="Century Gothic"/>
        </w:rPr>
        <w:t>The journal acknowledges the increasing integration of generative AI technologies in academic research. While recognizing these tools' potential to enhance research productivity and support knowledge creation, the journal emphasizes the critical importance of responsible and transparent use.</w:t>
      </w:r>
    </w:p>
    <w:p w14:paraId="77464F43" w14:textId="77777777" w:rsidR="006C44B3" w:rsidRPr="006C44B3" w:rsidRDefault="006C44B3" w:rsidP="006C44B3">
      <w:pPr>
        <w:rPr>
          <w:rFonts w:ascii="Century Gothic" w:hAnsi="Century Gothic"/>
        </w:rPr>
      </w:pPr>
      <w:r w:rsidRPr="006C44B3">
        <w:rPr>
          <w:rFonts w:ascii="Century Gothic" w:hAnsi="Century Gothic"/>
        </w:rPr>
        <w:t>Authors must adhere to the following guidelines when using generative AI tools such as ChatGPT, GPT-4, Bard, and similar technologies:</w:t>
      </w:r>
    </w:p>
    <w:p w14:paraId="5F5BC70E" w14:textId="77777777" w:rsidR="006C44B3" w:rsidRPr="006C44B3" w:rsidRDefault="006C44B3" w:rsidP="006C44B3">
      <w:pPr>
        <w:numPr>
          <w:ilvl w:val="0"/>
          <w:numId w:val="17"/>
        </w:numPr>
        <w:rPr>
          <w:rFonts w:ascii="Century Gothic" w:hAnsi="Century Gothic"/>
        </w:rPr>
      </w:pPr>
      <w:r w:rsidRPr="006C44B3">
        <w:rPr>
          <w:rFonts w:ascii="Century Gothic" w:hAnsi="Century Gothic"/>
        </w:rPr>
        <w:lastRenderedPageBreak/>
        <w:t>Transparent Content Identification</w:t>
      </w:r>
    </w:p>
    <w:p w14:paraId="5245DBA2" w14:textId="77777777" w:rsidR="006C44B3" w:rsidRDefault="006C44B3" w:rsidP="006C44B3">
      <w:pPr>
        <w:pStyle w:val="ListParagraph"/>
        <w:numPr>
          <w:ilvl w:val="0"/>
          <w:numId w:val="18"/>
        </w:numPr>
        <w:rPr>
          <w:rFonts w:ascii="Century Gothic" w:hAnsi="Century Gothic"/>
        </w:rPr>
      </w:pPr>
      <w:r w:rsidRPr="006C44B3">
        <w:rPr>
          <w:rFonts w:ascii="Century Gothic" w:hAnsi="Century Gothic"/>
        </w:rPr>
        <w:t>Clearly identify and mark any AI-generated content within the manuscript text</w:t>
      </w:r>
    </w:p>
    <w:p w14:paraId="467545DE" w14:textId="4FA39988" w:rsidR="006C44B3" w:rsidRPr="006C44B3" w:rsidRDefault="006C44B3" w:rsidP="006C44B3">
      <w:pPr>
        <w:pStyle w:val="ListParagraph"/>
        <w:numPr>
          <w:ilvl w:val="0"/>
          <w:numId w:val="18"/>
        </w:numPr>
        <w:rPr>
          <w:rFonts w:ascii="Century Gothic" w:hAnsi="Century Gothic"/>
        </w:rPr>
      </w:pPr>
      <w:r w:rsidRPr="006C44B3">
        <w:rPr>
          <w:rFonts w:ascii="Century Gothic" w:hAnsi="Century Gothic"/>
        </w:rPr>
        <w:t>Provide a comprehensive acknowledgment of AI tool usage in the manuscript's acknowledgments section</w:t>
      </w:r>
    </w:p>
    <w:p w14:paraId="1C0624DA" w14:textId="77777777" w:rsidR="006C44B3" w:rsidRPr="006C44B3" w:rsidRDefault="006C44B3" w:rsidP="006C44B3">
      <w:pPr>
        <w:numPr>
          <w:ilvl w:val="0"/>
          <w:numId w:val="17"/>
        </w:numPr>
        <w:rPr>
          <w:rFonts w:ascii="Century Gothic" w:hAnsi="Century Gothic"/>
        </w:rPr>
      </w:pPr>
      <w:r w:rsidRPr="006C44B3">
        <w:rPr>
          <w:rFonts w:ascii="Century Gothic" w:hAnsi="Century Gothic"/>
        </w:rPr>
        <w:t>Authorship Restrictions</w:t>
      </w:r>
    </w:p>
    <w:p w14:paraId="6B2759B3" w14:textId="77777777" w:rsidR="006C44B3" w:rsidRDefault="006C44B3" w:rsidP="006C44B3">
      <w:pPr>
        <w:pStyle w:val="ListParagraph"/>
        <w:numPr>
          <w:ilvl w:val="0"/>
          <w:numId w:val="19"/>
        </w:numPr>
        <w:rPr>
          <w:rFonts w:ascii="Century Gothic" w:hAnsi="Century Gothic"/>
        </w:rPr>
      </w:pPr>
      <w:r w:rsidRPr="006C44B3">
        <w:rPr>
          <w:rFonts w:ascii="Century Gothic" w:hAnsi="Century Gothic"/>
        </w:rPr>
        <w:t>Generative AI tools are strictly prohibited from being listed as authors</w:t>
      </w:r>
    </w:p>
    <w:p w14:paraId="1BF3628C" w14:textId="4A7AFC21" w:rsidR="006C44B3" w:rsidRPr="006C44B3" w:rsidRDefault="006C44B3" w:rsidP="006C44B3">
      <w:pPr>
        <w:pStyle w:val="ListParagraph"/>
        <w:numPr>
          <w:ilvl w:val="0"/>
          <w:numId w:val="19"/>
        </w:numPr>
        <w:rPr>
          <w:rFonts w:ascii="Century Gothic" w:hAnsi="Century Gothic"/>
        </w:rPr>
      </w:pPr>
      <w:r w:rsidRPr="006C44B3">
        <w:rPr>
          <w:rFonts w:ascii="Century Gothic" w:hAnsi="Century Gothic"/>
        </w:rPr>
        <w:t>Responsibility for the manuscript's content remains exclusively with human authors</w:t>
      </w:r>
    </w:p>
    <w:p w14:paraId="6318543F" w14:textId="77777777" w:rsidR="006C44B3" w:rsidRPr="006C44B3" w:rsidRDefault="006C44B3" w:rsidP="006C44B3">
      <w:pPr>
        <w:numPr>
          <w:ilvl w:val="0"/>
          <w:numId w:val="17"/>
        </w:numPr>
        <w:rPr>
          <w:rFonts w:ascii="Century Gothic" w:hAnsi="Century Gothic"/>
        </w:rPr>
      </w:pPr>
      <w:r w:rsidRPr="006C44B3">
        <w:rPr>
          <w:rFonts w:ascii="Century Gothic" w:hAnsi="Century Gothic"/>
        </w:rPr>
        <w:t>Compliance and Potential Consequences</w:t>
      </w:r>
    </w:p>
    <w:p w14:paraId="21942763" w14:textId="77777777" w:rsidR="006C44B3" w:rsidRDefault="006C44B3" w:rsidP="006C44B3">
      <w:pPr>
        <w:pStyle w:val="ListParagraph"/>
        <w:numPr>
          <w:ilvl w:val="0"/>
          <w:numId w:val="20"/>
        </w:numPr>
        <w:rPr>
          <w:rFonts w:ascii="Century Gothic" w:hAnsi="Century Gothic"/>
        </w:rPr>
      </w:pPr>
      <w:r w:rsidRPr="006C44B3">
        <w:rPr>
          <w:rFonts w:ascii="Century Gothic" w:hAnsi="Century Gothic"/>
        </w:rPr>
        <w:t>Manuscripts that fail to disclose AI tool usage may be rejected</w:t>
      </w:r>
    </w:p>
    <w:p w14:paraId="6C54C39D" w14:textId="77777777" w:rsidR="006C44B3" w:rsidRDefault="006C44B3" w:rsidP="006C44B3">
      <w:pPr>
        <w:pStyle w:val="ListParagraph"/>
        <w:numPr>
          <w:ilvl w:val="0"/>
          <w:numId w:val="20"/>
        </w:numPr>
        <w:rPr>
          <w:rFonts w:ascii="Century Gothic" w:hAnsi="Century Gothic"/>
        </w:rPr>
      </w:pPr>
      <w:r w:rsidRPr="006C44B3">
        <w:rPr>
          <w:rFonts w:ascii="Century Gothic" w:hAnsi="Century Gothic"/>
        </w:rPr>
        <w:t>Authors might be required to provide detailed information about AI tool implementation in the methods section</w:t>
      </w:r>
    </w:p>
    <w:p w14:paraId="7171A584" w14:textId="616B4C23" w:rsidR="006C44B3" w:rsidRPr="006C44B3" w:rsidRDefault="006C44B3" w:rsidP="006C44B3">
      <w:pPr>
        <w:pStyle w:val="ListParagraph"/>
        <w:numPr>
          <w:ilvl w:val="0"/>
          <w:numId w:val="20"/>
        </w:numPr>
        <w:rPr>
          <w:rFonts w:ascii="Century Gothic" w:hAnsi="Century Gothic"/>
        </w:rPr>
      </w:pPr>
      <w:r w:rsidRPr="006C44B3">
        <w:rPr>
          <w:rFonts w:ascii="Century Gothic" w:hAnsi="Century Gothic"/>
        </w:rPr>
        <w:t>For published articles where AI tool usage was not originally disclosed, corrective actions may be implemented</w:t>
      </w:r>
    </w:p>
    <w:p w14:paraId="2FE7BA95" w14:textId="77777777" w:rsidR="006C44B3" w:rsidRPr="006C44B3" w:rsidRDefault="006C44B3" w:rsidP="006C44B3">
      <w:pPr>
        <w:jc w:val="both"/>
        <w:rPr>
          <w:rFonts w:ascii="Century Gothic" w:hAnsi="Century Gothic"/>
        </w:rPr>
      </w:pPr>
      <w:r w:rsidRPr="006C44B3">
        <w:rPr>
          <w:rFonts w:ascii="Century Gothic" w:hAnsi="Century Gothic"/>
        </w:rPr>
        <w:t>This policy is dynamic and will continue to evolve as the journal collaborates with editorial partners to understand generative AI's expanding role in research publication. Authors are advised to periodically review these guidelines for the most current information. The journal encourages authors to consult the World Association of Medical Editors (WAME) recommendations on generative AI tools in scholarly manuscripts for comprehensive guidance.</w:t>
      </w:r>
    </w:p>
    <w:p w14:paraId="38F2C36B" w14:textId="77777777" w:rsidR="006C44B3" w:rsidRDefault="006C44B3">
      <w:pPr>
        <w:rPr>
          <w:rFonts w:ascii="Century Gothic" w:hAnsi="Century Gothic"/>
          <w:b/>
          <w:bCs/>
        </w:rPr>
      </w:pPr>
    </w:p>
    <w:p w14:paraId="5B35E423" w14:textId="3512A0F2" w:rsidR="00551760" w:rsidRDefault="00F0417D">
      <w:pPr>
        <w:rPr>
          <w:rFonts w:ascii="Century Gothic" w:hAnsi="Century Gothic"/>
          <w:b/>
          <w:bCs/>
        </w:rPr>
      </w:pPr>
      <w:r>
        <w:rPr>
          <w:rFonts w:ascii="Century Gothic" w:hAnsi="Century Gothic"/>
          <w:b/>
          <w:bCs/>
        </w:rPr>
        <w:t>EDITORIAL TEAM</w:t>
      </w:r>
    </w:p>
    <w:p w14:paraId="7160E1DD" w14:textId="77777777" w:rsidR="009101EF" w:rsidRDefault="009101EF">
      <w:pPr>
        <w:rPr>
          <w:rFonts w:ascii="Century Gothic" w:hAnsi="Century Gothic"/>
          <w:b/>
          <w:bCs/>
        </w:rPr>
      </w:pPr>
    </w:p>
    <w:p w14:paraId="796DD216" w14:textId="2609A425" w:rsidR="00F0417D" w:rsidRDefault="00F0417D" w:rsidP="00F0417D">
      <w:pPr>
        <w:spacing w:after="0" w:line="240" w:lineRule="auto"/>
        <w:rPr>
          <w:rFonts w:ascii="Century Gothic" w:hAnsi="Century Gothic"/>
          <w:b/>
          <w:bCs/>
        </w:rPr>
      </w:pPr>
      <w:r w:rsidRPr="00F0417D">
        <w:rPr>
          <w:rFonts w:ascii="Century Gothic" w:hAnsi="Century Gothic"/>
          <w:b/>
          <w:bCs/>
        </w:rPr>
        <w:t xml:space="preserve">Jocelyn B. Bacasmot, </w:t>
      </w:r>
      <w:r w:rsidR="00C912A5">
        <w:rPr>
          <w:rFonts w:ascii="Century Gothic" w:hAnsi="Century Gothic"/>
          <w:b/>
          <w:bCs/>
        </w:rPr>
        <w:t xml:space="preserve">LPT, CEAC, CMHA, </w:t>
      </w:r>
      <w:r w:rsidRPr="00F0417D">
        <w:rPr>
          <w:rFonts w:ascii="Century Gothic" w:hAnsi="Century Gothic"/>
          <w:b/>
          <w:bCs/>
        </w:rPr>
        <w:t>PhD</w:t>
      </w:r>
    </w:p>
    <w:p w14:paraId="414320C7" w14:textId="3B5CBD63" w:rsidR="00F0417D" w:rsidRPr="00F0417D" w:rsidRDefault="00F0417D" w:rsidP="00F0417D">
      <w:pPr>
        <w:spacing w:after="0" w:line="240" w:lineRule="auto"/>
        <w:rPr>
          <w:rFonts w:ascii="Century Gothic" w:hAnsi="Century Gothic"/>
          <w:b/>
          <w:bCs/>
        </w:rPr>
      </w:pPr>
      <w:r>
        <w:rPr>
          <w:rFonts w:ascii="Century Gothic" w:hAnsi="Century Gothic"/>
          <w:b/>
          <w:bCs/>
        </w:rPr>
        <w:t>Editor-in-Chief</w:t>
      </w:r>
    </w:p>
    <w:p w14:paraId="60C84CAE" w14:textId="369A7264" w:rsidR="00F0417D" w:rsidRDefault="00F0417D" w:rsidP="00F0417D">
      <w:pPr>
        <w:spacing w:after="0" w:line="240" w:lineRule="auto"/>
        <w:rPr>
          <w:rFonts w:ascii="Century Gothic" w:hAnsi="Century Gothic"/>
        </w:rPr>
      </w:pPr>
      <w:r>
        <w:rPr>
          <w:rFonts w:ascii="Century Gothic" w:hAnsi="Century Gothic"/>
        </w:rPr>
        <w:t>Dean, College of Teacher Education</w:t>
      </w:r>
    </w:p>
    <w:p w14:paraId="09BA9F4A" w14:textId="1C23007C" w:rsidR="00F0417D" w:rsidRDefault="00F0417D" w:rsidP="00F0417D">
      <w:pPr>
        <w:spacing w:after="0" w:line="240" w:lineRule="auto"/>
        <w:rPr>
          <w:rFonts w:ascii="Century Gothic" w:hAnsi="Century Gothic"/>
        </w:rPr>
      </w:pPr>
      <w:r>
        <w:rPr>
          <w:rFonts w:ascii="Century Gothic" w:hAnsi="Century Gothic"/>
        </w:rPr>
        <w:t>The University of Mindanao</w:t>
      </w:r>
    </w:p>
    <w:p w14:paraId="2139409A" w14:textId="77777777" w:rsidR="00F0417D" w:rsidRDefault="00F0417D">
      <w:pPr>
        <w:rPr>
          <w:rFonts w:ascii="Century Gothic" w:hAnsi="Century Gothic"/>
        </w:rPr>
      </w:pPr>
    </w:p>
    <w:p w14:paraId="135523E9" w14:textId="77777777" w:rsidR="00C912A5" w:rsidRDefault="00C912A5" w:rsidP="009101EF">
      <w:pPr>
        <w:spacing w:after="0" w:line="240" w:lineRule="auto"/>
        <w:rPr>
          <w:rFonts w:ascii="Century Gothic" w:hAnsi="Century Gothic"/>
          <w:b/>
          <w:bCs/>
        </w:rPr>
      </w:pPr>
    </w:p>
    <w:p w14:paraId="332AF04E" w14:textId="77777777" w:rsidR="00C912A5" w:rsidRDefault="00C912A5" w:rsidP="009101EF">
      <w:pPr>
        <w:spacing w:after="0" w:line="240" w:lineRule="auto"/>
        <w:rPr>
          <w:rFonts w:ascii="Century Gothic" w:hAnsi="Century Gothic"/>
          <w:b/>
          <w:bCs/>
        </w:rPr>
      </w:pPr>
    </w:p>
    <w:p w14:paraId="4A00955B" w14:textId="46422A24" w:rsidR="009101EF" w:rsidRDefault="009101EF" w:rsidP="009101EF">
      <w:pPr>
        <w:spacing w:after="0" w:line="240" w:lineRule="auto"/>
        <w:rPr>
          <w:rFonts w:ascii="Century Gothic" w:hAnsi="Century Gothic"/>
          <w:b/>
          <w:bCs/>
        </w:rPr>
      </w:pPr>
      <w:r w:rsidRPr="00F0417D">
        <w:rPr>
          <w:rFonts w:ascii="Century Gothic" w:hAnsi="Century Gothic"/>
          <w:b/>
          <w:bCs/>
        </w:rPr>
        <w:lastRenderedPageBreak/>
        <w:t xml:space="preserve">Phyll Jhann E. Gildore, </w:t>
      </w:r>
      <w:r w:rsidR="00C912A5">
        <w:rPr>
          <w:rFonts w:ascii="Century Gothic" w:hAnsi="Century Gothic"/>
          <w:b/>
          <w:bCs/>
        </w:rPr>
        <w:t xml:space="preserve">LPT, CMHA, </w:t>
      </w:r>
      <w:r w:rsidRPr="00F0417D">
        <w:rPr>
          <w:rFonts w:ascii="Century Gothic" w:hAnsi="Century Gothic"/>
          <w:b/>
          <w:bCs/>
        </w:rPr>
        <w:t>PhD</w:t>
      </w:r>
    </w:p>
    <w:p w14:paraId="5EB75132" w14:textId="1A39A92B" w:rsidR="006C44B3" w:rsidRPr="00F0417D" w:rsidRDefault="006C44B3" w:rsidP="009101EF">
      <w:pPr>
        <w:spacing w:after="0" w:line="240" w:lineRule="auto"/>
        <w:rPr>
          <w:rFonts w:ascii="Century Gothic" w:hAnsi="Century Gothic"/>
          <w:b/>
          <w:bCs/>
        </w:rPr>
      </w:pPr>
      <w:r>
        <w:rPr>
          <w:rFonts w:ascii="Century Gothic" w:hAnsi="Century Gothic"/>
          <w:b/>
          <w:bCs/>
        </w:rPr>
        <w:t>Managing Editor</w:t>
      </w:r>
    </w:p>
    <w:p w14:paraId="136EA0AD" w14:textId="77777777" w:rsidR="009101EF" w:rsidRDefault="009101EF" w:rsidP="009101EF">
      <w:pPr>
        <w:spacing w:after="0" w:line="240" w:lineRule="auto"/>
        <w:rPr>
          <w:rFonts w:ascii="Century Gothic" w:hAnsi="Century Gothic"/>
        </w:rPr>
      </w:pPr>
      <w:r>
        <w:rPr>
          <w:rFonts w:ascii="Century Gothic" w:hAnsi="Century Gothic"/>
        </w:rPr>
        <w:t xml:space="preserve">Quality Assurance Coordinator, </w:t>
      </w:r>
      <w:r w:rsidRPr="00F0417D">
        <w:rPr>
          <w:rFonts w:ascii="Century Gothic" w:hAnsi="Century Gothic"/>
        </w:rPr>
        <w:t>College of Teacher Education</w:t>
      </w:r>
    </w:p>
    <w:p w14:paraId="1616B8E9" w14:textId="77777777" w:rsidR="009101EF" w:rsidRDefault="009101EF" w:rsidP="009101EF">
      <w:pPr>
        <w:spacing w:after="0" w:line="240" w:lineRule="auto"/>
        <w:rPr>
          <w:rFonts w:ascii="Century Gothic" w:hAnsi="Century Gothic"/>
        </w:rPr>
      </w:pPr>
      <w:r w:rsidRPr="00F0417D">
        <w:rPr>
          <w:rFonts w:ascii="Century Gothic" w:hAnsi="Century Gothic"/>
        </w:rPr>
        <w:t>The University of Mindanao</w:t>
      </w:r>
    </w:p>
    <w:p w14:paraId="65FE6C72" w14:textId="77777777" w:rsidR="009101EF" w:rsidRDefault="009101EF" w:rsidP="00F0417D">
      <w:pPr>
        <w:spacing w:after="0" w:line="240" w:lineRule="auto"/>
        <w:rPr>
          <w:rFonts w:ascii="Century Gothic" w:hAnsi="Century Gothic"/>
          <w:b/>
          <w:bCs/>
        </w:rPr>
      </w:pPr>
    </w:p>
    <w:p w14:paraId="65428A88" w14:textId="77777777" w:rsidR="009101EF" w:rsidRDefault="009101EF" w:rsidP="00F0417D">
      <w:pPr>
        <w:spacing w:after="0" w:line="240" w:lineRule="auto"/>
        <w:rPr>
          <w:rFonts w:ascii="Century Gothic" w:hAnsi="Century Gothic"/>
          <w:b/>
          <w:bCs/>
        </w:rPr>
      </w:pPr>
    </w:p>
    <w:p w14:paraId="5CAE660D" w14:textId="6642650F" w:rsidR="00F0417D" w:rsidRDefault="00F0417D" w:rsidP="00F0417D">
      <w:pPr>
        <w:spacing w:after="0" w:line="240" w:lineRule="auto"/>
        <w:rPr>
          <w:rFonts w:ascii="Century Gothic" w:hAnsi="Century Gothic"/>
          <w:b/>
          <w:bCs/>
        </w:rPr>
      </w:pPr>
      <w:r>
        <w:rPr>
          <w:rFonts w:ascii="Century Gothic" w:hAnsi="Century Gothic"/>
          <w:b/>
          <w:bCs/>
        </w:rPr>
        <w:t xml:space="preserve">John Harry S. Caballo, </w:t>
      </w:r>
      <w:r w:rsidR="00C912A5">
        <w:rPr>
          <w:rFonts w:ascii="Century Gothic" w:hAnsi="Century Gothic"/>
          <w:b/>
          <w:bCs/>
        </w:rPr>
        <w:t xml:space="preserve">LPT, CMHA, </w:t>
      </w:r>
      <w:r>
        <w:rPr>
          <w:rFonts w:ascii="Century Gothic" w:hAnsi="Century Gothic"/>
          <w:b/>
          <w:bCs/>
        </w:rPr>
        <w:t>PhD</w:t>
      </w:r>
    </w:p>
    <w:p w14:paraId="14B537CB" w14:textId="1EB9FBEB" w:rsidR="00F0417D" w:rsidRDefault="00F0417D" w:rsidP="00F0417D">
      <w:pPr>
        <w:spacing w:after="0" w:line="240" w:lineRule="auto"/>
        <w:rPr>
          <w:rFonts w:ascii="Century Gothic" w:hAnsi="Century Gothic"/>
          <w:b/>
          <w:bCs/>
        </w:rPr>
      </w:pPr>
      <w:r>
        <w:rPr>
          <w:rFonts w:ascii="Century Gothic" w:hAnsi="Century Gothic"/>
          <w:b/>
          <w:bCs/>
        </w:rPr>
        <w:t>Managing Editor</w:t>
      </w:r>
    </w:p>
    <w:p w14:paraId="25F3FC68" w14:textId="2DA9BDF3" w:rsidR="00F0417D" w:rsidRPr="00F0417D" w:rsidRDefault="00F0417D" w:rsidP="00F0417D">
      <w:pPr>
        <w:spacing w:after="0" w:line="240" w:lineRule="auto"/>
        <w:rPr>
          <w:rFonts w:ascii="Century Gothic" w:hAnsi="Century Gothic"/>
        </w:rPr>
      </w:pPr>
      <w:r w:rsidRPr="00F0417D">
        <w:rPr>
          <w:rFonts w:ascii="Century Gothic" w:hAnsi="Century Gothic"/>
        </w:rPr>
        <w:t>Assistant Dean, College of Teacher Education</w:t>
      </w:r>
    </w:p>
    <w:p w14:paraId="350397A6" w14:textId="77777777" w:rsidR="00F0417D" w:rsidRDefault="00F0417D" w:rsidP="00F0417D">
      <w:pPr>
        <w:spacing w:after="0" w:line="240" w:lineRule="auto"/>
        <w:rPr>
          <w:rFonts w:ascii="Century Gothic" w:hAnsi="Century Gothic"/>
        </w:rPr>
      </w:pPr>
      <w:r w:rsidRPr="00F0417D">
        <w:rPr>
          <w:rFonts w:ascii="Century Gothic" w:hAnsi="Century Gothic"/>
        </w:rPr>
        <w:t>The University of Mindanao</w:t>
      </w:r>
    </w:p>
    <w:p w14:paraId="0D0FAC59" w14:textId="77777777" w:rsidR="00F0417D" w:rsidRDefault="00F0417D" w:rsidP="00F0417D">
      <w:pPr>
        <w:spacing w:after="0" w:line="240" w:lineRule="auto"/>
        <w:rPr>
          <w:rFonts w:ascii="Century Gothic" w:hAnsi="Century Gothic"/>
        </w:rPr>
      </w:pPr>
    </w:p>
    <w:p w14:paraId="7994589B" w14:textId="77777777" w:rsidR="00F0417D" w:rsidRDefault="00F0417D" w:rsidP="00F0417D">
      <w:pPr>
        <w:spacing w:after="0" w:line="240" w:lineRule="auto"/>
        <w:rPr>
          <w:rFonts w:ascii="Century Gothic" w:hAnsi="Century Gothic"/>
        </w:rPr>
      </w:pPr>
    </w:p>
    <w:p w14:paraId="4C21A0AC" w14:textId="138AD9B0" w:rsidR="00F0417D" w:rsidRPr="006C44B3" w:rsidRDefault="00C55D0E" w:rsidP="00F0417D">
      <w:pPr>
        <w:spacing w:after="0" w:line="240" w:lineRule="auto"/>
        <w:rPr>
          <w:rFonts w:ascii="Century Gothic" w:hAnsi="Century Gothic"/>
          <w:b/>
          <w:bCs/>
        </w:rPr>
      </w:pPr>
      <w:r>
        <w:rPr>
          <w:rFonts w:ascii="Century Gothic" w:hAnsi="Century Gothic"/>
          <w:b/>
          <w:bCs/>
        </w:rPr>
        <w:t xml:space="preserve">Senior </w:t>
      </w:r>
      <w:r w:rsidR="00F0417D" w:rsidRPr="006C44B3">
        <w:rPr>
          <w:rFonts w:ascii="Century Gothic" w:hAnsi="Century Gothic"/>
          <w:b/>
          <w:bCs/>
        </w:rPr>
        <w:t>Editors</w:t>
      </w:r>
    </w:p>
    <w:p w14:paraId="679023EA" w14:textId="77777777" w:rsidR="00F0417D" w:rsidRDefault="00F0417D" w:rsidP="00F0417D">
      <w:pPr>
        <w:spacing w:after="0" w:line="240" w:lineRule="auto"/>
        <w:rPr>
          <w:rFonts w:ascii="Century Gothic" w:hAnsi="Century Gothic"/>
        </w:rPr>
      </w:pPr>
    </w:p>
    <w:p w14:paraId="3991184A" w14:textId="560E1DB3" w:rsidR="00F0417D" w:rsidRPr="009101EF" w:rsidRDefault="00F0417D" w:rsidP="00F0417D">
      <w:pPr>
        <w:spacing w:after="0" w:line="240" w:lineRule="auto"/>
        <w:rPr>
          <w:rFonts w:ascii="Century Gothic" w:hAnsi="Century Gothic"/>
          <w:b/>
          <w:bCs/>
          <w:iCs/>
          <w:lang w:val="en-US"/>
        </w:rPr>
      </w:pPr>
      <w:r w:rsidRPr="009101EF">
        <w:rPr>
          <w:rFonts w:ascii="Century Gothic" w:hAnsi="Century Gothic"/>
          <w:b/>
          <w:bCs/>
          <w:iCs/>
          <w:lang w:val="en-US"/>
        </w:rPr>
        <w:t xml:space="preserve">Christian Jay O. Syting, </w:t>
      </w:r>
      <w:r w:rsidR="00C912A5">
        <w:rPr>
          <w:rFonts w:ascii="Century Gothic" w:hAnsi="Century Gothic"/>
          <w:b/>
          <w:bCs/>
          <w:iCs/>
          <w:lang w:val="en-US"/>
        </w:rPr>
        <w:t xml:space="preserve">LPT, CMHA, </w:t>
      </w:r>
      <w:r w:rsidRPr="009101EF">
        <w:rPr>
          <w:rFonts w:ascii="Century Gothic" w:hAnsi="Century Gothic"/>
          <w:b/>
          <w:bCs/>
          <w:iCs/>
          <w:lang w:val="en-US"/>
        </w:rPr>
        <w:t>PhD</w:t>
      </w:r>
    </w:p>
    <w:p w14:paraId="756C7E63" w14:textId="106100EB" w:rsidR="00F0417D" w:rsidRDefault="00F0417D" w:rsidP="00F0417D">
      <w:pPr>
        <w:spacing w:after="0" w:line="240" w:lineRule="auto"/>
        <w:rPr>
          <w:rFonts w:ascii="Century Gothic" w:hAnsi="Century Gothic"/>
          <w:iCs/>
          <w:lang w:val="en-US"/>
        </w:rPr>
      </w:pPr>
      <w:r>
        <w:rPr>
          <w:rFonts w:ascii="Century Gothic" w:hAnsi="Century Gothic"/>
          <w:iCs/>
          <w:lang w:val="en-US"/>
        </w:rPr>
        <w:t>Faculty, College of Teacher Education</w:t>
      </w:r>
    </w:p>
    <w:p w14:paraId="5D5992A6" w14:textId="77777777" w:rsidR="00F0417D" w:rsidRDefault="00F0417D" w:rsidP="00F0417D">
      <w:pPr>
        <w:spacing w:after="0" w:line="240" w:lineRule="auto"/>
        <w:rPr>
          <w:rFonts w:ascii="Century Gothic" w:hAnsi="Century Gothic"/>
        </w:rPr>
      </w:pPr>
      <w:r w:rsidRPr="00F0417D">
        <w:rPr>
          <w:rFonts w:ascii="Century Gothic" w:hAnsi="Century Gothic"/>
        </w:rPr>
        <w:t>The University of Mindanao</w:t>
      </w:r>
    </w:p>
    <w:p w14:paraId="398924E7" w14:textId="77777777" w:rsidR="00F0417D" w:rsidRDefault="00F0417D" w:rsidP="00F0417D">
      <w:pPr>
        <w:spacing w:after="0" w:line="240" w:lineRule="auto"/>
        <w:rPr>
          <w:rFonts w:ascii="Century Gothic" w:hAnsi="Century Gothic"/>
          <w:iCs/>
          <w:lang w:val="en-US"/>
        </w:rPr>
      </w:pPr>
    </w:p>
    <w:p w14:paraId="6E5D9022" w14:textId="77777777" w:rsidR="00F0417D" w:rsidRDefault="00F0417D" w:rsidP="00F0417D">
      <w:pPr>
        <w:spacing w:after="0" w:line="240" w:lineRule="auto"/>
        <w:rPr>
          <w:rFonts w:ascii="Century Gothic" w:hAnsi="Century Gothic"/>
          <w:iCs/>
          <w:lang w:val="en-US"/>
        </w:rPr>
      </w:pPr>
    </w:p>
    <w:p w14:paraId="3D6AA091" w14:textId="1ABEE9FF" w:rsidR="00F0417D" w:rsidRPr="009101EF" w:rsidRDefault="00F0417D" w:rsidP="00F0417D">
      <w:pPr>
        <w:spacing w:after="0" w:line="240" w:lineRule="auto"/>
        <w:rPr>
          <w:rFonts w:ascii="Century Gothic" w:hAnsi="Century Gothic"/>
          <w:b/>
          <w:bCs/>
          <w:iCs/>
          <w:lang w:val="en-US"/>
        </w:rPr>
      </w:pPr>
      <w:r w:rsidRPr="009101EF">
        <w:rPr>
          <w:rFonts w:ascii="Century Gothic" w:hAnsi="Century Gothic"/>
          <w:b/>
          <w:bCs/>
          <w:iCs/>
          <w:lang w:val="en-US"/>
        </w:rPr>
        <w:t xml:space="preserve">Giovanni T. Pelobillo, </w:t>
      </w:r>
      <w:r w:rsidR="00C912A5">
        <w:rPr>
          <w:rFonts w:ascii="Century Gothic" w:hAnsi="Century Gothic"/>
          <w:b/>
          <w:bCs/>
          <w:iCs/>
          <w:lang w:val="en-US"/>
        </w:rPr>
        <w:t xml:space="preserve">LPT, CMHA, </w:t>
      </w:r>
      <w:r w:rsidRPr="009101EF">
        <w:rPr>
          <w:rFonts w:ascii="Century Gothic" w:hAnsi="Century Gothic"/>
          <w:b/>
          <w:bCs/>
          <w:iCs/>
          <w:lang w:val="en-US"/>
        </w:rPr>
        <w:t>MAST</w:t>
      </w:r>
    </w:p>
    <w:p w14:paraId="12ED27D3" w14:textId="77777777" w:rsidR="00F0417D" w:rsidRDefault="00F0417D" w:rsidP="00F0417D">
      <w:pPr>
        <w:spacing w:after="0" w:line="240" w:lineRule="auto"/>
        <w:rPr>
          <w:rFonts w:ascii="Century Gothic" w:hAnsi="Century Gothic"/>
          <w:iCs/>
          <w:lang w:val="en-US"/>
        </w:rPr>
      </w:pPr>
      <w:r>
        <w:rPr>
          <w:rFonts w:ascii="Century Gothic" w:hAnsi="Century Gothic"/>
          <w:iCs/>
          <w:lang w:val="en-US"/>
        </w:rPr>
        <w:t>Faculty, College of Teacher Education</w:t>
      </w:r>
    </w:p>
    <w:p w14:paraId="5C4023E6" w14:textId="77777777" w:rsidR="00F0417D" w:rsidRDefault="00F0417D" w:rsidP="00F0417D">
      <w:pPr>
        <w:spacing w:after="0" w:line="240" w:lineRule="auto"/>
        <w:rPr>
          <w:rFonts w:ascii="Century Gothic" w:hAnsi="Century Gothic"/>
        </w:rPr>
      </w:pPr>
      <w:r w:rsidRPr="00F0417D">
        <w:rPr>
          <w:rFonts w:ascii="Century Gothic" w:hAnsi="Century Gothic"/>
        </w:rPr>
        <w:t>The University of Mindanao</w:t>
      </w:r>
    </w:p>
    <w:p w14:paraId="7C9E54B1" w14:textId="77777777" w:rsidR="00F0417D" w:rsidRDefault="00F0417D" w:rsidP="00F0417D">
      <w:pPr>
        <w:spacing w:after="0" w:line="240" w:lineRule="auto"/>
        <w:rPr>
          <w:rFonts w:ascii="Century Gothic" w:hAnsi="Century Gothic"/>
          <w:iCs/>
          <w:lang w:val="en-US"/>
        </w:rPr>
      </w:pPr>
    </w:p>
    <w:p w14:paraId="66D8389C" w14:textId="77777777" w:rsidR="00F0417D" w:rsidRDefault="00F0417D" w:rsidP="00F0417D">
      <w:pPr>
        <w:spacing w:after="0" w:line="240" w:lineRule="auto"/>
        <w:rPr>
          <w:rFonts w:ascii="Century Gothic" w:hAnsi="Century Gothic"/>
          <w:iCs/>
          <w:lang w:val="en-US"/>
        </w:rPr>
      </w:pPr>
    </w:p>
    <w:p w14:paraId="06066375" w14:textId="716CF634" w:rsidR="00F0417D" w:rsidRPr="009101EF" w:rsidRDefault="00F0417D" w:rsidP="00F0417D">
      <w:pPr>
        <w:spacing w:after="0" w:line="240" w:lineRule="auto"/>
        <w:rPr>
          <w:rFonts w:ascii="Century Gothic" w:hAnsi="Century Gothic"/>
          <w:b/>
          <w:bCs/>
          <w:iCs/>
          <w:lang w:val="en-US"/>
        </w:rPr>
      </w:pPr>
      <w:r w:rsidRPr="009101EF">
        <w:rPr>
          <w:rFonts w:ascii="Century Gothic" w:hAnsi="Century Gothic"/>
          <w:b/>
          <w:bCs/>
          <w:iCs/>
          <w:lang w:val="en-US"/>
        </w:rPr>
        <w:t xml:space="preserve">Joey C. Oliveros, </w:t>
      </w:r>
      <w:r w:rsidR="00C912A5">
        <w:rPr>
          <w:rFonts w:ascii="Century Gothic" w:hAnsi="Century Gothic"/>
          <w:b/>
          <w:bCs/>
          <w:iCs/>
          <w:lang w:val="en-US"/>
        </w:rPr>
        <w:t xml:space="preserve">LPT, CMHA, </w:t>
      </w:r>
      <w:r w:rsidRPr="009101EF">
        <w:rPr>
          <w:rFonts w:ascii="Century Gothic" w:hAnsi="Century Gothic"/>
          <w:b/>
          <w:bCs/>
          <w:iCs/>
          <w:lang w:val="en-US"/>
        </w:rPr>
        <w:t>MAEd</w:t>
      </w:r>
    </w:p>
    <w:p w14:paraId="2F1D8239" w14:textId="1D49CECA" w:rsidR="00F0417D" w:rsidRDefault="00C912A5" w:rsidP="00F0417D">
      <w:pPr>
        <w:spacing w:after="0" w:line="240" w:lineRule="auto"/>
        <w:rPr>
          <w:rFonts w:ascii="Century Gothic" w:hAnsi="Century Gothic"/>
          <w:iCs/>
          <w:lang w:val="en-US"/>
        </w:rPr>
      </w:pPr>
      <w:r>
        <w:rPr>
          <w:rFonts w:ascii="Century Gothic" w:hAnsi="Century Gothic"/>
          <w:iCs/>
          <w:lang w:val="en-US"/>
        </w:rPr>
        <w:t>Program Head</w:t>
      </w:r>
      <w:r w:rsidR="00F0417D">
        <w:rPr>
          <w:rFonts w:ascii="Century Gothic" w:hAnsi="Century Gothic"/>
          <w:iCs/>
          <w:lang w:val="en-US"/>
        </w:rPr>
        <w:t>, College of Teacher Education</w:t>
      </w:r>
    </w:p>
    <w:p w14:paraId="73E58DB2" w14:textId="77777777" w:rsidR="00F0417D" w:rsidRDefault="00F0417D" w:rsidP="00F0417D">
      <w:pPr>
        <w:spacing w:after="0" w:line="240" w:lineRule="auto"/>
        <w:rPr>
          <w:rFonts w:ascii="Century Gothic" w:hAnsi="Century Gothic"/>
        </w:rPr>
      </w:pPr>
      <w:r w:rsidRPr="00F0417D">
        <w:rPr>
          <w:rFonts w:ascii="Century Gothic" w:hAnsi="Century Gothic"/>
        </w:rPr>
        <w:t>The University of Mindanao</w:t>
      </w:r>
    </w:p>
    <w:p w14:paraId="2BE2696F" w14:textId="77777777" w:rsidR="00F0417D" w:rsidRDefault="00F0417D" w:rsidP="00F0417D">
      <w:pPr>
        <w:spacing w:after="0" w:line="240" w:lineRule="auto"/>
        <w:rPr>
          <w:rFonts w:ascii="Century Gothic" w:hAnsi="Century Gothic"/>
          <w:iCs/>
          <w:lang w:val="en-US"/>
        </w:rPr>
      </w:pPr>
    </w:p>
    <w:p w14:paraId="0363B637" w14:textId="77777777" w:rsidR="00F0417D" w:rsidRDefault="00F0417D" w:rsidP="00F0417D">
      <w:pPr>
        <w:spacing w:after="0" w:line="240" w:lineRule="auto"/>
        <w:rPr>
          <w:rFonts w:ascii="Century Gothic" w:hAnsi="Century Gothic"/>
          <w:iCs/>
          <w:lang w:val="en-US"/>
        </w:rPr>
      </w:pPr>
    </w:p>
    <w:p w14:paraId="1E7B296D" w14:textId="2DB32F47" w:rsidR="00F0417D" w:rsidRPr="009101EF" w:rsidRDefault="00F0417D" w:rsidP="00F0417D">
      <w:pPr>
        <w:spacing w:after="0" w:line="240" w:lineRule="auto"/>
        <w:rPr>
          <w:rFonts w:ascii="Century Gothic" w:hAnsi="Century Gothic"/>
          <w:b/>
          <w:bCs/>
          <w:iCs/>
          <w:lang w:val="en-US"/>
        </w:rPr>
      </w:pPr>
      <w:r w:rsidRPr="009101EF">
        <w:rPr>
          <w:rFonts w:ascii="Century Gothic" w:hAnsi="Century Gothic"/>
          <w:b/>
          <w:bCs/>
          <w:iCs/>
          <w:lang w:val="en-US"/>
        </w:rPr>
        <w:t xml:space="preserve">Melissa C. Napil, </w:t>
      </w:r>
      <w:r w:rsidR="00C912A5">
        <w:rPr>
          <w:rFonts w:ascii="Century Gothic" w:hAnsi="Century Gothic"/>
          <w:b/>
          <w:bCs/>
          <w:iCs/>
          <w:lang w:val="en-US"/>
        </w:rPr>
        <w:t xml:space="preserve">LPT, CMHA, </w:t>
      </w:r>
      <w:r w:rsidRPr="009101EF">
        <w:rPr>
          <w:rFonts w:ascii="Century Gothic" w:hAnsi="Century Gothic"/>
          <w:b/>
          <w:bCs/>
          <w:iCs/>
          <w:lang w:val="en-US"/>
        </w:rPr>
        <w:t>EdD</w:t>
      </w:r>
    </w:p>
    <w:p w14:paraId="4B22ED23" w14:textId="3B071AF9" w:rsidR="00F0417D" w:rsidRDefault="00F0417D" w:rsidP="00F0417D">
      <w:pPr>
        <w:spacing w:after="0" w:line="240" w:lineRule="auto"/>
        <w:rPr>
          <w:rFonts w:ascii="Century Gothic" w:hAnsi="Century Gothic"/>
          <w:iCs/>
          <w:lang w:val="en-US"/>
        </w:rPr>
      </w:pPr>
      <w:r>
        <w:rPr>
          <w:rFonts w:ascii="Century Gothic" w:hAnsi="Century Gothic"/>
          <w:iCs/>
          <w:lang w:val="en-US"/>
        </w:rPr>
        <w:t>Research Coordinator, College of Teacher Education</w:t>
      </w:r>
    </w:p>
    <w:p w14:paraId="4A5D561E" w14:textId="77777777" w:rsidR="00F0417D" w:rsidRDefault="00F0417D" w:rsidP="00F0417D">
      <w:pPr>
        <w:spacing w:after="0" w:line="240" w:lineRule="auto"/>
        <w:rPr>
          <w:rFonts w:ascii="Century Gothic" w:hAnsi="Century Gothic"/>
        </w:rPr>
      </w:pPr>
      <w:r w:rsidRPr="00F0417D">
        <w:rPr>
          <w:rFonts w:ascii="Century Gothic" w:hAnsi="Century Gothic"/>
        </w:rPr>
        <w:t>The University of Mindanao</w:t>
      </w:r>
    </w:p>
    <w:p w14:paraId="37F98B95" w14:textId="77777777" w:rsidR="00F0417D" w:rsidRDefault="00F0417D" w:rsidP="00F0417D">
      <w:pPr>
        <w:spacing w:after="0" w:line="240" w:lineRule="auto"/>
        <w:rPr>
          <w:rFonts w:ascii="Century Gothic" w:hAnsi="Century Gothic"/>
          <w:iCs/>
          <w:lang w:val="en-US"/>
        </w:rPr>
      </w:pPr>
    </w:p>
    <w:p w14:paraId="105D387D" w14:textId="77777777" w:rsidR="00F0417D" w:rsidRDefault="00F0417D" w:rsidP="00F0417D">
      <w:pPr>
        <w:spacing w:after="0" w:line="240" w:lineRule="auto"/>
        <w:rPr>
          <w:rFonts w:ascii="Century Gothic" w:hAnsi="Century Gothic"/>
          <w:iCs/>
          <w:lang w:val="en-US"/>
        </w:rPr>
      </w:pPr>
    </w:p>
    <w:p w14:paraId="7901E5B1" w14:textId="6462ABAA" w:rsidR="00F0417D" w:rsidRPr="009101EF" w:rsidRDefault="009101EF" w:rsidP="00F0417D">
      <w:pPr>
        <w:spacing w:after="0" w:line="240" w:lineRule="auto"/>
        <w:rPr>
          <w:rFonts w:ascii="Century Gothic" w:hAnsi="Century Gothic"/>
          <w:b/>
          <w:bCs/>
          <w:iCs/>
          <w:lang w:val="en-US"/>
        </w:rPr>
      </w:pPr>
      <w:r w:rsidRPr="009101EF">
        <w:rPr>
          <w:rFonts w:ascii="Century Gothic" w:hAnsi="Century Gothic"/>
          <w:b/>
          <w:bCs/>
          <w:iCs/>
          <w:lang w:val="en-US"/>
        </w:rPr>
        <w:lastRenderedPageBreak/>
        <w:t xml:space="preserve">Aileen J. Sinang, </w:t>
      </w:r>
      <w:r w:rsidR="00C912A5">
        <w:rPr>
          <w:rFonts w:ascii="Century Gothic" w:hAnsi="Century Gothic"/>
          <w:b/>
          <w:bCs/>
          <w:iCs/>
          <w:lang w:val="en-US"/>
        </w:rPr>
        <w:t xml:space="preserve">LPT, CMHA, </w:t>
      </w:r>
      <w:r w:rsidRPr="009101EF">
        <w:rPr>
          <w:rFonts w:ascii="Century Gothic" w:hAnsi="Century Gothic"/>
          <w:b/>
          <w:bCs/>
          <w:iCs/>
          <w:lang w:val="en-US"/>
        </w:rPr>
        <w:t>PhD</w:t>
      </w:r>
    </w:p>
    <w:p w14:paraId="1FF2444E" w14:textId="032C752B" w:rsidR="009101EF" w:rsidRDefault="009101EF" w:rsidP="00F0417D">
      <w:pPr>
        <w:spacing w:after="0" w:line="240" w:lineRule="auto"/>
        <w:rPr>
          <w:rFonts w:ascii="Century Gothic" w:hAnsi="Century Gothic"/>
          <w:iCs/>
          <w:lang w:val="en-US"/>
        </w:rPr>
      </w:pPr>
      <w:r>
        <w:rPr>
          <w:rFonts w:ascii="Century Gothic" w:hAnsi="Century Gothic"/>
          <w:iCs/>
          <w:lang w:val="en-US"/>
        </w:rPr>
        <w:t>Community Extension Coordinator, College of Teacher Education</w:t>
      </w:r>
    </w:p>
    <w:p w14:paraId="0E899960" w14:textId="77777777" w:rsidR="00C912A5" w:rsidRDefault="00C912A5" w:rsidP="00C912A5">
      <w:pPr>
        <w:spacing w:after="0" w:line="240" w:lineRule="auto"/>
        <w:rPr>
          <w:rFonts w:ascii="Century Gothic" w:hAnsi="Century Gothic"/>
        </w:rPr>
      </w:pPr>
      <w:r w:rsidRPr="00F0417D">
        <w:rPr>
          <w:rFonts w:ascii="Century Gothic" w:hAnsi="Century Gothic"/>
        </w:rPr>
        <w:t>The University of Mindanao</w:t>
      </w:r>
    </w:p>
    <w:p w14:paraId="18ABB019" w14:textId="77777777" w:rsidR="00F0417D" w:rsidRDefault="00F0417D" w:rsidP="00F0417D">
      <w:pPr>
        <w:spacing w:after="0" w:line="240" w:lineRule="auto"/>
        <w:rPr>
          <w:rFonts w:ascii="Century Gothic" w:hAnsi="Century Gothic"/>
          <w:iCs/>
          <w:lang w:val="en-US"/>
        </w:rPr>
      </w:pPr>
    </w:p>
    <w:p w14:paraId="51ECEC4D" w14:textId="77777777" w:rsidR="00F0417D" w:rsidRDefault="00F0417D" w:rsidP="00F0417D">
      <w:pPr>
        <w:spacing w:after="0" w:line="240" w:lineRule="auto"/>
        <w:rPr>
          <w:rFonts w:ascii="Century Gothic" w:hAnsi="Century Gothic"/>
          <w:iCs/>
          <w:lang w:val="en-US"/>
        </w:rPr>
      </w:pPr>
    </w:p>
    <w:p w14:paraId="504F6481" w14:textId="38608FF8" w:rsidR="009101EF" w:rsidRPr="009101EF" w:rsidRDefault="009101EF" w:rsidP="00F0417D">
      <w:pPr>
        <w:spacing w:after="0" w:line="240" w:lineRule="auto"/>
        <w:rPr>
          <w:rFonts w:ascii="Century Gothic" w:hAnsi="Century Gothic"/>
          <w:b/>
          <w:bCs/>
          <w:iCs/>
          <w:lang w:val="en-US"/>
        </w:rPr>
      </w:pPr>
      <w:r w:rsidRPr="009101EF">
        <w:rPr>
          <w:rFonts w:ascii="Century Gothic" w:hAnsi="Century Gothic"/>
          <w:b/>
          <w:bCs/>
          <w:iCs/>
          <w:lang w:val="en-US"/>
        </w:rPr>
        <w:t xml:space="preserve">Charmaine V. Bañes, </w:t>
      </w:r>
      <w:r w:rsidR="00C912A5">
        <w:rPr>
          <w:rFonts w:ascii="Century Gothic" w:hAnsi="Century Gothic"/>
          <w:b/>
          <w:bCs/>
          <w:iCs/>
          <w:lang w:val="en-US"/>
        </w:rPr>
        <w:t xml:space="preserve">LPT, CMHA, </w:t>
      </w:r>
      <w:r w:rsidRPr="009101EF">
        <w:rPr>
          <w:rFonts w:ascii="Century Gothic" w:hAnsi="Century Gothic"/>
          <w:b/>
          <w:bCs/>
          <w:iCs/>
          <w:lang w:val="en-US"/>
        </w:rPr>
        <w:t>MED</w:t>
      </w:r>
    </w:p>
    <w:p w14:paraId="73E3B176" w14:textId="252DB734" w:rsidR="009101EF" w:rsidRDefault="009101EF" w:rsidP="00F0417D">
      <w:pPr>
        <w:spacing w:after="0" w:line="240" w:lineRule="auto"/>
        <w:rPr>
          <w:rFonts w:ascii="Century Gothic" w:hAnsi="Century Gothic"/>
          <w:iCs/>
          <w:lang w:val="en-US"/>
        </w:rPr>
      </w:pPr>
      <w:r>
        <w:rPr>
          <w:rFonts w:ascii="Century Gothic" w:hAnsi="Century Gothic"/>
          <w:iCs/>
          <w:lang w:val="en-US"/>
        </w:rPr>
        <w:t>Program Head, College of Teacher Education</w:t>
      </w:r>
    </w:p>
    <w:p w14:paraId="52E60B94" w14:textId="77777777" w:rsidR="009101EF" w:rsidRDefault="009101EF" w:rsidP="009101EF">
      <w:pPr>
        <w:spacing w:after="0" w:line="240" w:lineRule="auto"/>
        <w:rPr>
          <w:rFonts w:ascii="Century Gothic" w:hAnsi="Century Gothic"/>
        </w:rPr>
      </w:pPr>
      <w:r w:rsidRPr="00F0417D">
        <w:rPr>
          <w:rFonts w:ascii="Century Gothic" w:hAnsi="Century Gothic"/>
        </w:rPr>
        <w:t>The University of Mindanao</w:t>
      </w:r>
    </w:p>
    <w:p w14:paraId="05A7B01E" w14:textId="77777777" w:rsidR="009101EF" w:rsidRDefault="009101EF" w:rsidP="00F0417D">
      <w:pPr>
        <w:spacing w:after="0" w:line="240" w:lineRule="auto"/>
        <w:rPr>
          <w:rFonts w:ascii="Century Gothic" w:hAnsi="Century Gothic"/>
          <w:iCs/>
          <w:lang w:val="en-US"/>
        </w:rPr>
      </w:pPr>
    </w:p>
    <w:p w14:paraId="4CDBAC03" w14:textId="77777777" w:rsidR="009101EF" w:rsidRDefault="009101EF" w:rsidP="00F0417D">
      <w:pPr>
        <w:spacing w:after="0" w:line="240" w:lineRule="auto"/>
        <w:rPr>
          <w:rFonts w:ascii="Century Gothic" w:hAnsi="Century Gothic"/>
          <w:iCs/>
          <w:lang w:val="en-US"/>
        </w:rPr>
      </w:pPr>
    </w:p>
    <w:p w14:paraId="67DCDF56" w14:textId="6B7FF68E" w:rsidR="009101EF" w:rsidRPr="009101EF" w:rsidRDefault="009101EF" w:rsidP="00F0417D">
      <w:pPr>
        <w:spacing w:after="0" w:line="240" w:lineRule="auto"/>
        <w:rPr>
          <w:rFonts w:ascii="Century Gothic" w:hAnsi="Century Gothic"/>
          <w:b/>
          <w:bCs/>
          <w:iCs/>
          <w:lang w:val="en-US"/>
        </w:rPr>
      </w:pPr>
      <w:r w:rsidRPr="009101EF">
        <w:rPr>
          <w:rFonts w:ascii="Century Gothic" w:hAnsi="Century Gothic"/>
          <w:b/>
          <w:bCs/>
          <w:iCs/>
          <w:lang w:val="en-US"/>
        </w:rPr>
        <w:t xml:space="preserve">Junald Jay L. Versano, </w:t>
      </w:r>
      <w:r w:rsidR="00C912A5">
        <w:rPr>
          <w:rFonts w:ascii="Century Gothic" w:hAnsi="Century Gothic"/>
          <w:b/>
          <w:bCs/>
          <w:iCs/>
          <w:lang w:val="en-US"/>
        </w:rPr>
        <w:t xml:space="preserve">LPT, CMHA, </w:t>
      </w:r>
      <w:r w:rsidRPr="009101EF">
        <w:rPr>
          <w:rFonts w:ascii="Century Gothic" w:hAnsi="Century Gothic"/>
          <w:b/>
          <w:bCs/>
          <w:iCs/>
          <w:lang w:val="en-US"/>
        </w:rPr>
        <w:t>PhD</w:t>
      </w:r>
    </w:p>
    <w:p w14:paraId="06266D34" w14:textId="77777777" w:rsidR="009101EF" w:rsidRDefault="009101EF" w:rsidP="009101EF">
      <w:pPr>
        <w:spacing w:after="0" w:line="240" w:lineRule="auto"/>
        <w:rPr>
          <w:rFonts w:ascii="Century Gothic" w:hAnsi="Century Gothic"/>
          <w:iCs/>
          <w:lang w:val="en-US"/>
        </w:rPr>
      </w:pPr>
      <w:r>
        <w:rPr>
          <w:rFonts w:ascii="Century Gothic" w:hAnsi="Century Gothic"/>
          <w:iCs/>
          <w:lang w:val="en-US"/>
        </w:rPr>
        <w:t>Program Head, College of Teacher Education</w:t>
      </w:r>
    </w:p>
    <w:p w14:paraId="0B381619" w14:textId="77777777" w:rsidR="009101EF" w:rsidRDefault="009101EF" w:rsidP="009101EF">
      <w:pPr>
        <w:spacing w:after="0" w:line="240" w:lineRule="auto"/>
        <w:rPr>
          <w:rFonts w:ascii="Century Gothic" w:hAnsi="Century Gothic"/>
        </w:rPr>
      </w:pPr>
      <w:r w:rsidRPr="00F0417D">
        <w:rPr>
          <w:rFonts w:ascii="Century Gothic" w:hAnsi="Century Gothic"/>
        </w:rPr>
        <w:t>The University of Mindanao</w:t>
      </w:r>
    </w:p>
    <w:p w14:paraId="666ED2BF" w14:textId="77777777" w:rsidR="009101EF" w:rsidRDefault="009101EF" w:rsidP="00F0417D">
      <w:pPr>
        <w:spacing w:after="0" w:line="240" w:lineRule="auto"/>
        <w:rPr>
          <w:rFonts w:ascii="Century Gothic" w:hAnsi="Century Gothic"/>
          <w:iCs/>
          <w:lang w:val="en-US"/>
        </w:rPr>
      </w:pPr>
    </w:p>
    <w:p w14:paraId="08FE29F8" w14:textId="77777777" w:rsidR="009101EF" w:rsidRDefault="009101EF" w:rsidP="00F0417D">
      <w:pPr>
        <w:spacing w:after="0" w:line="240" w:lineRule="auto"/>
        <w:rPr>
          <w:rFonts w:ascii="Century Gothic" w:hAnsi="Century Gothic"/>
          <w:iCs/>
          <w:lang w:val="en-US"/>
        </w:rPr>
      </w:pPr>
    </w:p>
    <w:p w14:paraId="2C827C7D" w14:textId="77777777" w:rsidR="009101EF" w:rsidRDefault="009101EF" w:rsidP="00F0417D">
      <w:pPr>
        <w:spacing w:after="0" w:line="240" w:lineRule="auto"/>
        <w:rPr>
          <w:rFonts w:ascii="Century Gothic" w:hAnsi="Century Gothic"/>
          <w:iCs/>
          <w:lang w:val="en-US"/>
        </w:rPr>
      </w:pPr>
    </w:p>
    <w:p w14:paraId="73BD80AD" w14:textId="50CDFC1E" w:rsidR="00F0417D" w:rsidRPr="006C44B3" w:rsidRDefault="006C44B3" w:rsidP="00F0417D">
      <w:pPr>
        <w:spacing w:after="0" w:line="240" w:lineRule="auto"/>
        <w:rPr>
          <w:rFonts w:ascii="Century Gothic" w:hAnsi="Century Gothic"/>
          <w:b/>
          <w:bCs/>
        </w:rPr>
      </w:pPr>
      <w:r w:rsidRPr="006C44B3">
        <w:rPr>
          <w:rFonts w:ascii="Century Gothic" w:hAnsi="Century Gothic"/>
          <w:b/>
          <w:bCs/>
        </w:rPr>
        <w:t>Contact</w:t>
      </w:r>
    </w:p>
    <w:p w14:paraId="055A0CAE" w14:textId="77777777" w:rsidR="00F0417D" w:rsidRPr="00F0417D" w:rsidRDefault="00F0417D" w:rsidP="00F0417D">
      <w:pPr>
        <w:spacing w:after="0" w:line="240" w:lineRule="auto"/>
        <w:rPr>
          <w:rFonts w:ascii="Century Gothic" w:hAnsi="Century Gothic"/>
        </w:rPr>
      </w:pPr>
    </w:p>
    <w:p w14:paraId="5EDF4DB9" w14:textId="3289FB00" w:rsidR="007A3BFB" w:rsidRPr="00C55D0E" w:rsidRDefault="006C44B3" w:rsidP="00F0417D">
      <w:pPr>
        <w:spacing w:after="0" w:line="240" w:lineRule="auto"/>
        <w:rPr>
          <w:rFonts w:ascii="Century Gothic" w:hAnsi="Century Gothic"/>
        </w:rPr>
      </w:pPr>
      <w:r>
        <w:rPr>
          <w:rFonts w:ascii="Century Gothic" w:hAnsi="Century Gothic"/>
          <w:b/>
          <w:bCs/>
        </w:rPr>
        <w:t xml:space="preserve">Email address: </w:t>
      </w:r>
      <w:hyperlink r:id="rId6" w:history="1">
        <w:r w:rsidR="007A3BFB" w:rsidRPr="00944B15">
          <w:rPr>
            <w:rStyle w:val="Hyperlink"/>
            <w:rFonts w:ascii="Century Gothic" w:hAnsi="Century Gothic"/>
          </w:rPr>
          <w:t>ijte@umindanao.edu.ph</w:t>
        </w:r>
      </w:hyperlink>
    </w:p>
    <w:p w14:paraId="2262489C" w14:textId="2E814D3F" w:rsidR="0057643F" w:rsidRPr="006C44B3" w:rsidRDefault="0057643F" w:rsidP="00F0417D">
      <w:pPr>
        <w:spacing w:after="0" w:line="240" w:lineRule="auto"/>
        <w:rPr>
          <w:rFonts w:ascii="Century Gothic" w:hAnsi="Century Gothic"/>
          <w:b/>
          <w:bCs/>
        </w:rPr>
      </w:pPr>
    </w:p>
    <w:sectPr w:rsidR="0057643F" w:rsidRPr="006C44B3" w:rsidSect="00C55D0E">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413E"/>
    <w:multiLevelType w:val="hybridMultilevel"/>
    <w:tmpl w:val="5DAE3F52"/>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 w15:restartNumberingAfterBreak="0">
    <w:nsid w:val="1E642846"/>
    <w:multiLevelType w:val="hybridMultilevel"/>
    <w:tmpl w:val="8D1CF73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257A6633"/>
    <w:multiLevelType w:val="multilevel"/>
    <w:tmpl w:val="DFA8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745A1"/>
    <w:multiLevelType w:val="multilevel"/>
    <w:tmpl w:val="CFC0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07165"/>
    <w:multiLevelType w:val="hybridMultilevel"/>
    <w:tmpl w:val="DDD85B7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30AF7777"/>
    <w:multiLevelType w:val="hybridMultilevel"/>
    <w:tmpl w:val="E2822C0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3456176E"/>
    <w:multiLevelType w:val="hybridMultilevel"/>
    <w:tmpl w:val="012097CA"/>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7" w15:restartNumberingAfterBreak="0">
    <w:nsid w:val="3B7E196C"/>
    <w:multiLevelType w:val="multilevel"/>
    <w:tmpl w:val="174A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2B63F8"/>
    <w:multiLevelType w:val="multilevel"/>
    <w:tmpl w:val="DFC4F4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681654"/>
    <w:multiLevelType w:val="hybridMultilevel"/>
    <w:tmpl w:val="ABFC85C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45FE643B"/>
    <w:multiLevelType w:val="multilevel"/>
    <w:tmpl w:val="EC8C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676385"/>
    <w:multiLevelType w:val="multilevel"/>
    <w:tmpl w:val="80D8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D5383"/>
    <w:multiLevelType w:val="multilevel"/>
    <w:tmpl w:val="3DE0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468B6"/>
    <w:multiLevelType w:val="hybridMultilevel"/>
    <w:tmpl w:val="9DCAC74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5CC35CB7"/>
    <w:multiLevelType w:val="multilevel"/>
    <w:tmpl w:val="6450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F11F03"/>
    <w:multiLevelType w:val="hybridMultilevel"/>
    <w:tmpl w:val="C39CADF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647C2BC1"/>
    <w:multiLevelType w:val="hybridMultilevel"/>
    <w:tmpl w:val="AA14369C"/>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7" w15:restartNumberingAfterBreak="0">
    <w:nsid w:val="6AA162CB"/>
    <w:multiLevelType w:val="multilevel"/>
    <w:tmpl w:val="8DE62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0545B7"/>
    <w:multiLevelType w:val="multilevel"/>
    <w:tmpl w:val="9C1A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C3317"/>
    <w:multiLevelType w:val="multilevel"/>
    <w:tmpl w:val="912A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2813275">
    <w:abstractNumId w:val="1"/>
  </w:num>
  <w:num w:numId="2" w16cid:durableId="454834047">
    <w:abstractNumId w:val="12"/>
  </w:num>
  <w:num w:numId="3" w16cid:durableId="993222282">
    <w:abstractNumId w:val="11"/>
  </w:num>
  <w:num w:numId="4" w16cid:durableId="1525511553">
    <w:abstractNumId w:val="3"/>
  </w:num>
  <w:num w:numId="5" w16cid:durableId="1515219344">
    <w:abstractNumId w:val="17"/>
  </w:num>
  <w:num w:numId="6" w16cid:durableId="1225722230">
    <w:abstractNumId w:val="10"/>
  </w:num>
  <w:num w:numId="7" w16cid:durableId="709306263">
    <w:abstractNumId w:val="7"/>
  </w:num>
  <w:num w:numId="8" w16cid:durableId="1531456403">
    <w:abstractNumId w:val="18"/>
  </w:num>
  <w:num w:numId="9" w16cid:durableId="710347510">
    <w:abstractNumId w:val="14"/>
  </w:num>
  <w:num w:numId="10" w16cid:durableId="2058553088">
    <w:abstractNumId w:val="2"/>
  </w:num>
  <w:num w:numId="11" w16cid:durableId="1479417812">
    <w:abstractNumId w:val="13"/>
  </w:num>
  <w:num w:numId="12" w16cid:durableId="1862473636">
    <w:abstractNumId w:val="5"/>
  </w:num>
  <w:num w:numId="13" w16cid:durableId="349114479">
    <w:abstractNumId w:val="4"/>
  </w:num>
  <w:num w:numId="14" w16cid:durableId="1052653360">
    <w:abstractNumId w:val="15"/>
  </w:num>
  <w:num w:numId="15" w16cid:durableId="1878466106">
    <w:abstractNumId w:val="9"/>
  </w:num>
  <w:num w:numId="16" w16cid:durableId="1584877955">
    <w:abstractNumId w:val="19"/>
  </w:num>
  <w:num w:numId="17" w16cid:durableId="2092727232">
    <w:abstractNumId w:val="8"/>
  </w:num>
  <w:num w:numId="18" w16cid:durableId="1929188615">
    <w:abstractNumId w:val="16"/>
  </w:num>
  <w:num w:numId="19" w16cid:durableId="385641967">
    <w:abstractNumId w:val="6"/>
  </w:num>
  <w:num w:numId="20" w16cid:durableId="96970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618"/>
    <w:rsid w:val="00104921"/>
    <w:rsid w:val="00153114"/>
    <w:rsid w:val="001741F8"/>
    <w:rsid w:val="0027390A"/>
    <w:rsid w:val="002F2ED7"/>
    <w:rsid w:val="003C3E29"/>
    <w:rsid w:val="00472033"/>
    <w:rsid w:val="004B4618"/>
    <w:rsid w:val="004E0E44"/>
    <w:rsid w:val="00515852"/>
    <w:rsid w:val="00551760"/>
    <w:rsid w:val="0057643F"/>
    <w:rsid w:val="006C44B3"/>
    <w:rsid w:val="00732BDB"/>
    <w:rsid w:val="00794544"/>
    <w:rsid w:val="007A3BFB"/>
    <w:rsid w:val="00807790"/>
    <w:rsid w:val="009101EF"/>
    <w:rsid w:val="00921022"/>
    <w:rsid w:val="00AD1927"/>
    <w:rsid w:val="00BA208B"/>
    <w:rsid w:val="00BE4C57"/>
    <w:rsid w:val="00C171F2"/>
    <w:rsid w:val="00C55D0E"/>
    <w:rsid w:val="00C912A5"/>
    <w:rsid w:val="00CF3973"/>
    <w:rsid w:val="00D53F77"/>
    <w:rsid w:val="00D70E67"/>
    <w:rsid w:val="00DC1302"/>
    <w:rsid w:val="00E50FCD"/>
    <w:rsid w:val="00E636D9"/>
    <w:rsid w:val="00E644C9"/>
    <w:rsid w:val="00EB0DE4"/>
    <w:rsid w:val="00EC1065"/>
    <w:rsid w:val="00ED1A06"/>
    <w:rsid w:val="00F0417D"/>
    <w:rsid w:val="00F436D5"/>
    <w:rsid w:val="00FE0899"/>
    <w:rsid w:val="00FE5A6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81D83"/>
  <w15:chartTrackingRefBased/>
  <w15:docId w15:val="{34B25532-8E7B-4ECF-8493-672FD2B0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618"/>
    <w:pPr>
      <w:ind w:left="720"/>
      <w:contextualSpacing/>
    </w:pPr>
  </w:style>
  <w:style w:type="table" w:styleId="TableGrid">
    <w:name w:val="Table Grid"/>
    <w:basedOn w:val="TableNormal"/>
    <w:uiPriority w:val="39"/>
    <w:rsid w:val="00D70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BFB"/>
    <w:rPr>
      <w:color w:val="0563C1" w:themeColor="hyperlink"/>
      <w:u w:val="single"/>
    </w:rPr>
  </w:style>
  <w:style w:type="character" w:styleId="UnresolvedMention">
    <w:name w:val="Unresolved Mention"/>
    <w:basedOn w:val="DefaultParagraphFont"/>
    <w:uiPriority w:val="99"/>
    <w:semiHidden/>
    <w:unhideWhenUsed/>
    <w:rsid w:val="007A3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2055">
      <w:bodyDiv w:val="1"/>
      <w:marLeft w:val="0"/>
      <w:marRight w:val="0"/>
      <w:marTop w:val="0"/>
      <w:marBottom w:val="0"/>
      <w:divBdr>
        <w:top w:val="none" w:sz="0" w:space="0" w:color="auto"/>
        <w:left w:val="none" w:sz="0" w:space="0" w:color="auto"/>
        <w:bottom w:val="none" w:sz="0" w:space="0" w:color="auto"/>
        <w:right w:val="none" w:sz="0" w:space="0" w:color="auto"/>
      </w:divBdr>
    </w:div>
    <w:div w:id="185296802">
      <w:bodyDiv w:val="1"/>
      <w:marLeft w:val="0"/>
      <w:marRight w:val="0"/>
      <w:marTop w:val="0"/>
      <w:marBottom w:val="0"/>
      <w:divBdr>
        <w:top w:val="none" w:sz="0" w:space="0" w:color="auto"/>
        <w:left w:val="none" w:sz="0" w:space="0" w:color="auto"/>
        <w:bottom w:val="none" w:sz="0" w:space="0" w:color="auto"/>
        <w:right w:val="none" w:sz="0" w:space="0" w:color="auto"/>
      </w:divBdr>
    </w:div>
    <w:div w:id="190414564">
      <w:bodyDiv w:val="1"/>
      <w:marLeft w:val="0"/>
      <w:marRight w:val="0"/>
      <w:marTop w:val="0"/>
      <w:marBottom w:val="0"/>
      <w:divBdr>
        <w:top w:val="none" w:sz="0" w:space="0" w:color="auto"/>
        <w:left w:val="none" w:sz="0" w:space="0" w:color="auto"/>
        <w:bottom w:val="none" w:sz="0" w:space="0" w:color="auto"/>
        <w:right w:val="none" w:sz="0" w:space="0" w:color="auto"/>
      </w:divBdr>
    </w:div>
    <w:div w:id="290670871">
      <w:bodyDiv w:val="1"/>
      <w:marLeft w:val="0"/>
      <w:marRight w:val="0"/>
      <w:marTop w:val="0"/>
      <w:marBottom w:val="0"/>
      <w:divBdr>
        <w:top w:val="none" w:sz="0" w:space="0" w:color="auto"/>
        <w:left w:val="none" w:sz="0" w:space="0" w:color="auto"/>
        <w:bottom w:val="none" w:sz="0" w:space="0" w:color="auto"/>
        <w:right w:val="none" w:sz="0" w:space="0" w:color="auto"/>
      </w:divBdr>
    </w:div>
    <w:div w:id="347172904">
      <w:bodyDiv w:val="1"/>
      <w:marLeft w:val="0"/>
      <w:marRight w:val="0"/>
      <w:marTop w:val="0"/>
      <w:marBottom w:val="0"/>
      <w:divBdr>
        <w:top w:val="none" w:sz="0" w:space="0" w:color="auto"/>
        <w:left w:val="none" w:sz="0" w:space="0" w:color="auto"/>
        <w:bottom w:val="none" w:sz="0" w:space="0" w:color="auto"/>
        <w:right w:val="none" w:sz="0" w:space="0" w:color="auto"/>
      </w:divBdr>
    </w:div>
    <w:div w:id="432481272">
      <w:bodyDiv w:val="1"/>
      <w:marLeft w:val="0"/>
      <w:marRight w:val="0"/>
      <w:marTop w:val="0"/>
      <w:marBottom w:val="0"/>
      <w:divBdr>
        <w:top w:val="none" w:sz="0" w:space="0" w:color="auto"/>
        <w:left w:val="none" w:sz="0" w:space="0" w:color="auto"/>
        <w:bottom w:val="none" w:sz="0" w:space="0" w:color="auto"/>
        <w:right w:val="none" w:sz="0" w:space="0" w:color="auto"/>
      </w:divBdr>
    </w:div>
    <w:div w:id="481238890">
      <w:bodyDiv w:val="1"/>
      <w:marLeft w:val="0"/>
      <w:marRight w:val="0"/>
      <w:marTop w:val="0"/>
      <w:marBottom w:val="0"/>
      <w:divBdr>
        <w:top w:val="none" w:sz="0" w:space="0" w:color="auto"/>
        <w:left w:val="none" w:sz="0" w:space="0" w:color="auto"/>
        <w:bottom w:val="none" w:sz="0" w:space="0" w:color="auto"/>
        <w:right w:val="none" w:sz="0" w:space="0" w:color="auto"/>
      </w:divBdr>
    </w:div>
    <w:div w:id="545487887">
      <w:bodyDiv w:val="1"/>
      <w:marLeft w:val="0"/>
      <w:marRight w:val="0"/>
      <w:marTop w:val="0"/>
      <w:marBottom w:val="0"/>
      <w:divBdr>
        <w:top w:val="none" w:sz="0" w:space="0" w:color="auto"/>
        <w:left w:val="none" w:sz="0" w:space="0" w:color="auto"/>
        <w:bottom w:val="none" w:sz="0" w:space="0" w:color="auto"/>
        <w:right w:val="none" w:sz="0" w:space="0" w:color="auto"/>
      </w:divBdr>
    </w:div>
    <w:div w:id="553345820">
      <w:bodyDiv w:val="1"/>
      <w:marLeft w:val="0"/>
      <w:marRight w:val="0"/>
      <w:marTop w:val="0"/>
      <w:marBottom w:val="0"/>
      <w:divBdr>
        <w:top w:val="none" w:sz="0" w:space="0" w:color="auto"/>
        <w:left w:val="none" w:sz="0" w:space="0" w:color="auto"/>
        <w:bottom w:val="none" w:sz="0" w:space="0" w:color="auto"/>
        <w:right w:val="none" w:sz="0" w:space="0" w:color="auto"/>
      </w:divBdr>
    </w:div>
    <w:div w:id="570968898">
      <w:bodyDiv w:val="1"/>
      <w:marLeft w:val="0"/>
      <w:marRight w:val="0"/>
      <w:marTop w:val="0"/>
      <w:marBottom w:val="0"/>
      <w:divBdr>
        <w:top w:val="none" w:sz="0" w:space="0" w:color="auto"/>
        <w:left w:val="none" w:sz="0" w:space="0" w:color="auto"/>
        <w:bottom w:val="none" w:sz="0" w:space="0" w:color="auto"/>
        <w:right w:val="none" w:sz="0" w:space="0" w:color="auto"/>
      </w:divBdr>
    </w:div>
    <w:div w:id="628974657">
      <w:bodyDiv w:val="1"/>
      <w:marLeft w:val="0"/>
      <w:marRight w:val="0"/>
      <w:marTop w:val="0"/>
      <w:marBottom w:val="0"/>
      <w:divBdr>
        <w:top w:val="none" w:sz="0" w:space="0" w:color="auto"/>
        <w:left w:val="none" w:sz="0" w:space="0" w:color="auto"/>
        <w:bottom w:val="none" w:sz="0" w:space="0" w:color="auto"/>
        <w:right w:val="none" w:sz="0" w:space="0" w:color="auto"/>
      </w:divBdr>
    </w:div>
    <w:div w:id="634141924">
      <w:bodyDiv w:val="1"/>
      <w:marLeft w:val="0"/>
      <w:marRight w:val="0"/>
      <w:marTop w:val="0"/>
      <w:marBottom w:val="0"/>
      <w:divBdr>
        <w:top w:val="none" w:sz="0" w:space="0" w:color="auto"/>
        <w:left w:val="none" w:sz="0" w:space="0" w:color="auto"/>
        <w:bottom w:val="none" w:sz="0" w:space="0" w:color="auto"/>
        <w:right w:val="none" w:sz="0" w:space="0" w:color="auto"/>
      </w:divBdr>
    </w:div>
    <w:div w:id="702100163">
      <w:bodyDiv w:val="1"/>
      <w:marLeft w:val="0"/>
      <w:marRight w:val="0"/>
      <w:marTop w:val="0"/>
      <w:marBottom w:val="0"/>
      <w:divBdr>
        <w:top w:val="none" w:sz="0" w:space="0" w:color="auto"/>
        <w:left w:val="none" w:sz="0" w:space="0" w:color="auto"/>
        <w:bottom w:val="none" w:sz="0" w:space="0" w:color="auto"/>
        <w:right w:val="none" w:sz="0" w:space="0" w:color="auto"/>
      </w:divBdr>
    </w:div>
    <w:div w:id="764763413">
      <w:bodyDiv w:val="1"/>
      <w:marLeft w:val="0"/>
      <w:marRight w:val="0"/>
      <w:marTop w:val="0"/>
      <w:marBottom w:val="0"/>
      <w:divBdr>
        <w:top w:val="none" w:sz="0" w:space="0" w:color="auto"/>
        <w:left w:val="none" w:sz="0" w:space="0" w:color="auto"/>
        <w:bottom w:val="none" w:sz="0" w:space="0" w:color="auto"/>
        <w:right w:val="none" w:sz="0" w:space="0" w:color="auto"/>
      </w:divBdr>
    </w:div>
    <w:div w:id="892741925">
      <w:bodyDiv w:val="1"/>
      <w:marLeft w:val="0"/>
      <w:marRight w:val="0"/>
      <w:marTop w:val="0"/>
      <w:marBottom w:val="0"/>
      <w:divBdr>
        <w:top w:val="none" w:sz="0" w:space="0" w:color="auto"/>
        <w:left w:val="none" w:sz="0" w:space="0" w:color="auto"/>
        <w:bottom w:val="none" w:sz="0" w:space="0" w:color="auto"/>
        <w:right w:val="none" w:sz="0" w:space="0" w:color="auto"/>
      </w:divBdr>
    </w:div>
    <w:div w:id="1032271423">
      <w:bodyDiv w:val="1"/>
      <w:marLeft w:val="0"/>
      <w:marRight w:val="0"/>
      <w:marTop w:val="0"/>
      <w:marBottom w:val="0"/>
      <w:divBdr>
        <w:top w:val="none" w:sz="0" w:space="0" w:color="auto"/>
        <w:left w:val="none" w:sz="0" w:space="0" w:color="auto"/>
        <w:bottom w:val="none" w:sz="0" w:space="0" w:color="auto"/>
        <w:right w:val="none" w:sz="0" w:space="0" w:color="auto"/>
      </w:divBdr>
    </w:div>
    <w:div w:id="1100295469">
      <w:bodyDiv w:val="1"/>
      <w:marLeft w:val="0"/>
      <w:marRight w:val="0"/>
      <w:marTop w:val="0"/>
      <w:marBottom w:val="0"/>
      <w:divBdr>
        <w:top w:val="none" w:sz="0" w:space="0" w:color="auto"/>
        <w:left w:val="none" w:sz="0" w:space="0" w:color="auto"/>
        <w:bottom w:val="none" w:sz="0" w:space="0" w:color="auto"/>
        <w:right w:val="none" w:sz="0" w:space="0" w:color="auto"/>
      </w:divBdr>
    </w:div>
    <w:div w:id="1143155720">
      <w:bodyDiv w:val="1"/>
      <w:marLeft w:val="0"/>
      <w:marRight w:val="0"/>
      <w:marTop w:val="0"/>
      <w:marBottom w:val="0"/>
      <w:divBdr>
        <w:top w:val="none" w:sz="0" w:space="0" w:color="auto"/>
        <w:left w:val="none" w:sz="0" w:space="0" w:color="auto"/>
        <w:bottom w:val="none" w:sz="0" w:space="0" w:color="auto"/>
        <w:right w:val="none" w:sz="0" w:space="0" w:color="auto"/>
      </w:divBdr>
    </w:div>
    <w:div w:id="1145388719">
      <w:bodyDiv w:val="1"/>
      <w:marLeft w:val="0"/>
      <w:marRight w:val="0"/>
      <w:marTop w:val="0"/>
      <w:marBottom w:val="0"/>
      <w:divBdr>
        <w:top w:val="none" w:sz="0" w:space="0" w:color="auto"/>
        <w:left w:val="none" w:sz="0" w:space="0" w:color="auto"/>
        <w:bottom w:val="none" w:sz="0" w:space="0" w:color="auto"/>
        <w:right w:val="none" w:sz="0" w:space="0" w:color="auto"/>
      </w:divBdr>
    </w:div>
    <w:div w:id="1153525546">
      <w:bodyDiv w:val="1"/>
      <w:marLeft w:val="0"/>
      <w:marRight w:val="0"/>
      <w:marTop w:val="0"/>
      <w:marBottom w:val="0"/>
      <w:divBdr>
        <w:top w:val="none" w:sz="0" w:space="0" w:color="auto"/>
        <w:left w:val="none" w:sz="0" w:space="0" w:color="auto"/>
        <w:bottom w:val="none" w:sz="0" w:space="0" w:color="auto"/>
        <w:right w:val="none" w:sz="0" w:space="0" w:color="auto"/>
      </w:divBdr>
    </w:div>
    <w:div w:id="1207520646">
      <w:bodyDiv w:val="1"/>
      <w:marLeft w:val="0"/>
      <w:marRight w:val="0"/>
      <w:marTop w:val="0"/>
      <w:marBottom w:val="0"/>
      <w:divBdr>
        <w:top w:val="none" w:sz="0" w:space="0" w:color="auto"/>
        <w:left w:val="none" w:sz="0" w:space="0" w:color="auto"/>
        <w:bottom w:val="none" w:sz="0" w:space="0" w:color="auto"/>
        <w:right w:val="none" w:sz="0" w:space="0" w:color="auto"/>
      </w:divBdr>
    </w:div>
    <w:div w:id="1225261732">
      <w:bodyDiv w:val="1"/>
      <w:marLeft w:val="0"/>
      <w:marRight w:val="0"/>
      <w:marTop w:val="0"/>
      <w:marBottom w:val="0"/>
      <w:divBdr>
        <w:top w:val="none" w:sz="0" w:space="0" w:color="auto"/>
        <w:left w:val="none" w:sz="0" w:space="0" w:color="auto"/>
        <w:bottom w:val="none" w:sz="0" w:space="0" w:color="auto"/>
        <w:right w:val="none" w:sz="0" w:space="0" w:color="auto"/>
      </w:divBdr>
    </w:div>
    <w:div w:id="1233614302">
      <w:bodyDiv w:val="1"/>
      <w:marLeft w:val="0"/>
      <w:marRight w:val="0"/>
      <w:marTop w:val="0"/>
      <w:marBottom w:val="0"/>
      <w:divBdr>
        <w:top w:val="none" w:sz="0" w:space="0" w:color="auto"/>
        <w:left w:val="none" w:sz="0" w:space="0" w:color="auto"/>
        <w:bottom w:val="none" w:sz="0" w:space="0" w:color="auto"/>
        <w:right w:val="none" w:sz="0" w:space="0" w:color="auto"/>
      </w:divBdr>
    </w:div>
    <w:div w:id="1253776270">
      <w:bodyDiv w:val="1"/>
      <w:marLeft w:val="0"/>
      <w:marRight w:val="0"/>
      <w:marTop w:val="0"/>
      <w:marBottom w:val="0"/>
      <w:divBdr>
        <w:top w:val="none" w:sz="0" w:space="0" w:color="auto"/>
        <w:left w:val="none" w:sz="0" w:space="0" w:color="auto"/>
        <w:bottom w:val="none" w:sz="0" w:space="0" w:color="auto"/>
        <w:right w:val="none" w:sz="0" w:space="0" w:color="auto"/>
      </w:divBdr>
    </w:div>
    <w:div w:id="1273317756">
      <w:bodyDiv w:val="1"/>
      <w:marLeft w:val="0"/>
      <w:marRight w:val="0"/>
      <w:marTop w:val="0"/>
      <w:marBottom w:val="0"/>
      <w:divBdr>
        <w:top w:val="none" w:sz="0" w:space="0" w:color="auto"/>
        <w:left w:val="none" w:sz="0" w:space="0" w:color="auto"/>
        <w:bottom w:val="none" w:sz="0" w:space="0" w:color="auto"/>
        <w:right w:val="none" w:sz="0" w:space="0" w:color="auto"/>
      </w:divBdr>
    </w:div>
    <w:div w:id="1345672053">
      <w:bodyDiv w:val="1"/>
      <w:marLeft w:val="0"/>
      <w:marRight w:val="0"/>
      <w:marTop w:val="0"/>
      <w:marBottom w:val="0"/>
      <w:divBdr>
        <w:top w:val="none" w:sz="0" w:space="0" w:color="auto"/>
        <w:left w:val="none" w:sz="0" w:space="0" w:color="auto"/>
        <w:bottom w:val="none" w:sz="0" w:space="0" w:color="auto"/>
        <w:right w:val="none" w:sz="0" w:space="0" w:color="auto"/>
      </w:divBdr>
    </w:div>
    <w:div w:id="1388215838">
      <w:bodyDiv w:val="1"/>
      <w:marLeft w:val="0"/>
      <w:marRight w:val="0"/>
      <w:marTop w:val="0"/>
      <w:marBottom w:val="0"/>
      <w:divBdr>
        <w:top w:val="none" w:sz="0" w:space="0" w:color="auto"/>
        <w:left w:val="none" w:sz="0" w:space="0" w:color="auto"/>
        <w:bottom w:val="none" w:sz="0" w:space="0" w:color="auto"/>
        <w:right w:val="none" w:sz="0" w:space="0" w:color="auto"/>
      </w:divBdr>
    </w:div>
    <w:div w:id="1529030979">
      <w:bodyDiv w:val="1"/>
      <w:marLeft w:val="0"/>
      <w:marRight w:val="0"/>
      <w:marTop w:val="0"/>
      <w:marBottom w:val="0"/>
      <w:divBdr>
        <w:top w:val="none" w:sz="0" w:space="0" w:color="auto"/>
        <w:left w:val="none" w:sz="0" w:space="0" w:color="auto"/>
        <w:bottom w:val="none" w:sz="0" w:space="0" w:color="auto"/>
        <w:right w:val="none" w:sz="0" w:space="0" w:color="auto"/>
      </w:divBdr>
    </w:div>
    <w:div w:id="1567688841">
      <w:bodyDiv w:val="1"/>
      <w:marLeft w:val="0"/>
      <w:marRight w:val="0"/>
      <w:marTop w:val="0"/>
      <w:marBottom w:val="0"/>
      <w:divBdr>
        <w:top w:val="none" w:sz="0" w:space="0" w:color="auto"/>
        <w:left w:val="none" w:sz="0" w:space="0" w:color="auto"/>
        <w:bottom w:val="none" w:sz="0" w:space="0" w:color="auto"/>
        <w:right w:val="none" w:sz="0" w:space="0" w:color="auto"/>
      </w:divBdr>
    </w:div>
    <w:div w:id="1701131103">
      <w:bodyDiv w:val="1"/>
      <w:marLeft w:val="0"/>
      <w:marRight w:val="0"/>
      <w:marTop w:val="0"/>
      <w:marBottom w:val="0"/>
      <w:divBdr>
        <w:top w:val="none" w:sz="0" w:space="0" w:color="auto"/>
        <w:left w:val="none" w:sz="0" w:space="0" w:color="auto"/>
        <w:bottom w:val="none" w:sz="0" w:space="0" w:color="auto"/>
        <w:right w:val="none" w:sz="0" w:space="0" w:color="auto"/>
      </w:divBdr>
    </w:div>
    <w:div w:id="1706101920">
      <w:bodyDiv w:val="1"/>
      <w:marLeft w:val="0"/>
      <w:marRight w:val="0"/>
      <w:marTop w:val="0"/>
      <w:marBottom w:val="0"/>
      <w:divBdr>
        <w:top w:val="none" w:sz="0" w:space="0" w:color="auto"/>
        <w:left w:val="none" w:sz="0" w:space="0" w:color="auto"/>
        <w:bottom w:val="none" w:sz="0" w:space="0" w:color="auto"/>
        <w:right w:val="none" w:sz="0" w:space="0" w:color="auto"/>
      </w:divBdr>
    </w:div>
    <w:div w:id="1748578278">
      <w:bodyDiv w:val="1"/>
      <w:marLeft w:val="0"/>
      <w:marRight w:val="0"/>
      <w:marTop w:val="0"/>
      <w:marBottom w:val="0"/>
      <w:divBdr>
        <w:top w:val="none" w:sz="0" w:space="0" w:color="auto"/>
        <w:left w:val="none" w:sz="0" w:space="0" w:color="auto"/>
        <w:bottom w:val="none" w:sz="0" w:space="0" w:color="auto"/>
        <w:right w:val="none" w:sz="0" w:space="0" w:color="auto"/>
      </w:divBdr>
    </w:div>
    <w:div w:id="1833831697">
      <w:bodyDiv w:val="1"/>
      <w:marLeft w:val="0"/>
      <w:marRight w:val="0"/>
      <w:marTop w:val="0"/>
      <w:marBottom w:val="0"/>
      <w:divBdr>
        <w:top w:val="none" w:sz="0" w:space="0" w:color="auto"/>
        <w:left w:val="none" w:sz="0" w:space="0" w:color="auto"/>
        <w:bottom w:val="none" w:sz="0" w:space="0" w:color="auto"/>
        <w:right w:val="none" w:sz="0" w:space="0" w:color="auto"/>
      </w:divBdr>
    </w:div>
    <w:div w:id="1871450773">
      <w:bodyDiv w:val="1"/>
      <w:marLeft w:val="0"/>
      <w:marRight w:val="0"/>
      <w:marTop w:val="0"/>
      <w:marBottom w:val="0"/>
      <w:divBdr>
        <w:top w:val="none" w:sz="0" w:space="0" w:color="auto"/>
        <w:left w:val="none" w:sz="0" w:space="0" w:color="auto"/>
        <w:bottom w:val="none" w:sz="0" w:space="0" w:color="auto"/>
        <w:right w:val="none" w:sz="0" w:space="0" w:color="auto"/>
      </w:divBdr>
    </w:div>
    <w:div w:id="1880898528">
      <w:bodyDiv w:val="1"/>
      <w:marLeft w:val="0"/>
      <w:marRight w:val="0"/>
      <w:marTop w:val="0"/>
      <w:marBottom w:val="0"/>
      <w:divBdr>
        <w:top w:val="none" w:sz="0" w:space="0" w:color="auto"/>
        <w:left w:val="none" w:sz="0" w:space="0" w:color="auto"/>
        <w:bottom w:val="none" w:sz="0" w:space="0" w:color="auto"/>
        <w:right w:val="none" w:sz="0" w:space="0" w:color="auto"/>
      </w:divBdr>
    </w:div>
    <w:div w:id="1923948844">
      <w:bodyDiv w:val="1"/>
      <w:marLeft w:val="0"/>
      <w:marRight w:val="0"/>
      <w:marTop w:val="0"/>
      <w:marBottom w:val="0"/>
      <w:divBdr>
        <w:top w:val="none" w:sz="0" w:space="0" w:color="auto"/>
        <w:left w:val="none" w:sz="0" w:space="0" w:color="auto"/>
        <w:bottom w:val="none" w:sz="0" w:space="0" w:color="auto"/>
        <w:right w:val="none" w:sz="0" w:space="0" w:color="auto"/>
      </w:divBdr>
    </w:div>
    <w:div w:id="2013750431">
      <w:bodyDiv w:val="1"/>
      <w:marLeft w:val="0"/>
      <w:marRight w:val="0"/>
      <w:marTop w:val="0"/>
      <w:marBottom w:val="0"/>
      <w:divBdr>
        <w:top w:val="none" w:sz="0" w:space="0" w:color="auto"/>
        <w:left w:val="none" w:sz="0" w:space="0" w:color="auto"/>
        <w:bottom w:val="none" w:sz="0" w:space="0" w:color="auto"/>
        <w:right w:val="none" w:sz="0" w:space="0" w:color="auto"/>
      </w:divBdr>
    </w:div>
    <w:div w:id="214408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jte@umindanao.edu.ph"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14</Pages>
  <Words>2943</Words>
  <Characters>18894</Characters>
  <Application>Microsoft Office Word</Application>
  <DocSecurity>0</DocSecurity>
  <Lines>447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15</cp:revision>
  <dcterms:created xsi:type="dcterms:W3CDTF">2025-03-26T03:01:00Z</dcterms:created>
  <dcterms:modified xsi:type="dcterms:W3CDTF">2025-09-09T15:40:00Z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93c6fac7561a2641be72ff1473d8c1901d79357a9cae9b60cb4d012ca6e60524</vt:lpwstr>
  </property>
</Properties>
</file>